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commentsExtensible.xml" ContentType="application/vnd.openxmlformats-officedocument.wordprocessingml.commentsExtensi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№1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 Документации о закупке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bCs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</w:rPr>
        <w:t xml:space="preserve">Технические требования </w:t>
      </w:r>
      <w:r>
        <w:rPr>
          <w:rFonts w:eastAsia="Calibri"/>
          <w:b/>
        </w:rPr>
        <w:t xml:space="preserve">на поставку МТР</w:t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ind w:left="-108" w:right="-108"/>
        <w:jc w:val="center"/>
        <w:spacing w:before="60" w:after="60"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ОКПД2: 25.11.23. Поставка люков канализационных для нужд структурных подразделений АО «ДГК» Амурской области, Хабаровского края,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ind w:left="-108" w:right="-108"/>
        <w:jc w:val="center"/>
        <w:spacing w:before="60" w:after="60"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Приморского края, ЕАО</w:t>
      </w: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ind w:left="-108" w:right="-108"/>
        <w:jc w:val="center"/>
        <w:spacing w:before="60" w:after="60"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ind w:left="-108" w:right="-108"/>
        <w:jc w:val="center"/>
        <w:spacing w:before="60" w:after="6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highlight w:val="none"/>
          <w:u w:val="none"/>
          <w:vertAlign w:val="baseline"/>
        </w:rPr>
      </w:pPr>
      <w:r>
        <w:rPr>
          <w:rFonts w:eastAsia="Calibri"/>
          <w:b w:val="0"/>
          <w:bCs w:val="0"/>
          <w:sz w:val="28"/>
          <w:szCs w:val="28"/>
        </w:rPr>
        <w:t xml:space="preserve">Лот №</w:t>
      </w:r>
      <w:r>
        <w:rPr>
          <w:rFonts w:eastAsia="Calibri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u w:val="none"/>
          <w:vertAlign w:val="baseline"/>
        </w:rPr>
        <w:t xml:space="preserve">12016161-РЕМ ПРОД-2026-ДГК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highlight w:val="none"/>
          <w:u w:val="none"/>
          <w:vertAlign w:val="baseline"/>
        </w:rPr>
      </w:r>
    </w:p>
    <w:p>
      <w:pPr>
        <w:jc w:val="center"/>
        <w:keepLines/>
        <w:keepNext/>
        <w:rPr>
          <w:rFonts w:eastAsia="Calibri"/>
          <w:b/>
          <w:bCs/>
        </w:rPr>
      </w:pPr>
      <w:r>
        <w:rPr>
          <w:rFonts w:eastAsia="Calibri"/>
          <w:b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8"/>
        <w:tabs>
          <w:tab w:val="right" w:pos="9923" w:leader="dot"/>
        </w:tabs>
      </w:pPr>
      <w:r>
        <w:rPr>
          <w:i/>
        </w:rPr>
        <w:fldChar w:fldCharType="begin"/>
      </w:r>
      <w:r>
        <w:rPr>
          <w:i/>
        </w:rPr>
        <w:instrText xml:space="preserve"> TOC \o "1-4" \h \z \u </w:instrText>
      </w:r>
      <w:r>
        <w:rPr>
          <w:i/>
        </w:rPr>
        <w:fldChar w:fldCharType="separate"/>
      </w:r>
      <w:r>
        <w:rPr>
          <w:rFonts w:cs="Times New Roman" w:eastAsiaTheme="minorEastAsia"/>
        </w:rPr>
      </w:r>
      <w:hyperlink w:tooltip="#_Toc1" w:anchor="_Toc1" w:history="1">
        <w:r/>
      </w:hyperlink>
      <w:r/>
      <w:r>
        <w:rPr>
          <w:lang w:val="ru-RU"/>
        </w:rPr>
      </w:r>
      <w:hyperlink w:tooltip="#_Toc3" w:anchor="_Toc3" w:history="1">
        <w:r>
          <w:rPr>
            <w:rFonts w:ascii="Times New Roman" w:hAnsi="Times New Roman" w:eastAsia="Calibri" w:cs="Times New Roman"/>
          </w:rPr>
          <w:t xml:space="preserve">1.</w:t>
        </w:r>
        <w:r>
          <w:tab/>
        </w:r>
        <w:r>
          <w:rPr>
            <w:rStyle w:val="960"/>
          </w:rPr>
        </w:r>
        <w:r>
          <w:rPr>
            <w:rStyle w:val="960"/>
            <w:lang w:val="ru-RU"/>
          </w:rPr>
          <w:t xml:space="preserve">Общие сведения</w:t>
        </w:r>
        <w:r>
          <w:rPr>
            <w:rStyle w:val="960"/>
            <w:caps/>
            <w:lang w:val="ru-RU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3</w:t>
          <w:fldChar w:fldCharType="end"/>
        </w:r>
      </w:hyperlink>
      <w:r>
        <w:rPr>
          <w:caps/>
          <w:lang w:val="ru-RU"/>
        </w:rPr>
      </w:r>
      <w:r/>
    </w:p>
    <w:p>
      <w:pPr>
        <w:pStyle w:val="971"/>
        <w:tabs>
          <w:tab w:val="left" w:pos="1417" w:leader="none"/>
          <w:tab w:val="right" w:pos="9923" w:leader="dot"/>
        </w:tabs>
      </w:pPr>
      <w:hyperlink w:tooltip="#_Toc4" w:anchor="_Toc4" w:history="1">
        <w:r>
          <w:rPr>
            <w:rFonts w:ascii="Times New Roman" w:hAnsi="Times New Roman" w:eastAsia="Calibri" w:cs="Times New Roman"/>
          </w:rPr>
          <w:t xml:space="preserve">1.1.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Обозначения и сокращения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3</w:t>
          <w:fldChar w:fldCharType="end"/>
        </w:r>
      </w:hyperlink>
      <w:r/>
    </w:p>
    <w:p>
      <w:pPr>
        <w:pStyle w:val="971"/>
        <w:tabs>
          <w:tab w:val="left" w:pos="1417" w:leader="none"/>
          <w:tab w:val="right" w:pos="9923" w:leader="dot"/>
        </w:tabs>
      </w:pPr>
      <w:hyperlink w:tooltip="#_Toc5" w:anchor="_Toc5" w:history="1">
        <w:r>
          <w:rPr>
            <w:rFonts w:ascii="Times New Roman" w:hAnsi="Times New Roman" w:eastAsia="Calibri" w:cs="Times New Roman"/>
          </w:rPr>
          <w:t xml:space="preserve">1.2.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Наименование </w:t>
        </w:r>
        <w:r>
          <w:rPr>
            <w:rStyle w:val="960"/>
          </w:rPr>
          <w:t xml:space="preserve">закупаемой продукции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3</w:t>
          <w:fldChar w:fldCharType="end"/>
        </w:r>
      </w:hyperlink>
      <w:r/>
    </w:p>
    <w:p>
      <w:pPr>
        <w:pStyle w:val="971"/>
        <w:tabs>
          <w:tab w:val="left" w:pos="1417" w:leader="none"/>
          <w:tab w:val="right" w:pos="9923" w:leader="dot"/>
        </w:tabs>
      </w:pPr>
      <w:hyperlink w:tooltip="#_Toc6" w:anchor="_Toc6" w:history="1">
        <w:r>
          <w:rPr>
            <w:rFonts w:ascii="Times New Roman" w:hAnsi="Times New Roman" w:eastAsia="Calibri" w:cs="Times New Roman"/>
          </w:rPr>
          <w:t xml:space="preserve">1.3.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Цель </w:t>
        </w:r>
        <w:r>
          <w:rPr>
            <w:rStyle w:val="960"/>
            <w:lang w:val="ru-RU"/>
          </w:rPr>
          <w:t xml:space="preserve">использования закупаемой продукции</w:t>
        </w:r>
        <w:r>
          <w:rPr>
            <w:rStyle w:val="960"/>
            <w:lang w:val="ru-RU"/>
          </w:rPr>
          <w:t xml:space="preserve"> 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3</w:t>
          <w:fldChar w:fldCharType="end"/>
        </w:r>
      </w:hyperlink>
      <w:r/>
    </w:p>
    <w:p>
      <w:pPr>
        <w:pStyle w:val="971"/>
        <w:tabs>
          <w:tab w:val="left" w:pos="1417" w:leader="none"/>
          <w:tab w:val="right" w:pos="9923" w:leader="dot"/>
        </w:tabs>
      </w:pPr>
      <w:hyperlink w:tooltip="#_Toc7" w:anchor="_Toc7" w:history="1">
        <w:r>
          <w:rPr>
            <w:rFonts w:ascii="Times New Roman" w:hAnsi="Times New Roman" w:eastAsia="Calibri" w:cs="Times New Roman"/>
          </w:rPr>
          <w:t xml:space="preserve">1.4.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Существующее положение</w:t>
        </w:r>
        <w:r>
          <w:rPr>
            <w:rStyle w:val="960"/>
            <w:lang w:val="ru-RU"/>
          </w:rPr>
          <w:t xml:space="preserve"> 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3</w:t>
          <w:fldChar w:fldCharType="end"/>
        </w:r>
      </w:hyperlink>
      <w:r/>
    </w:p>
    <w:p>
      <w:pPr>
        <w:pStyle w:val="971"/>
        <w:tabs>
          <w:tab w:val="left" w:pos="1417" w:leader="none"/>
          <w:tab w:val="right" w:pos="9923" w:leader="dot"/>
        </w:tabs>
      </w:pPr>
      <w:hyperlink w:tooltip="#_Toc8" w:anchor="_Toc8" w:history="1">
        <w:r>
          <w:rPr>
            <w:rFonts w:ascii="Times New Roman" w:hAnsi="Times New Roman" w:eastAsia="Calibri" w:cs="Times New Roman"/>
          </w:rPr>
          <w:t xml:space="preserve">1.5.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Иные требования и сведения общего характера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3</w:t>
          <w:fldChar w:fldCharType="end"/>
        </w:r>
      </w:hyperlink>
      <w:r/>
    </w:p>
    <w:p>
      <w:pPr>
        <w:pStyle w:val="958"/>
        <w:tabs>
          <w:tab w:val="left" w:pos="567" w:leader="none"/>
          <w:tab w:val="right" w:pos="9923" w:leader="dot"/>
        </w:tabs>
        <w:rPr>
          <w:iCs/>
          <w:caps/>
        </w:rPr>
      </w:pPr>
      <w:hyperlink w:tooltip="#_Toc9" w:anchor="_Toc9" w:history="1">
        <w:r>
          <w:rPr>
            <w:rFonts w:ascii="Times New Roman" w:hAnsi="Times New Roman" w:eastAsia="Calibri" w:cs="Times New Roman"/>
          </w:rPr>
          <w:t xml:space="preserve">2.</w:t>
        </w:r>
        <w:r>
          <w:tab/>
        </w:r>
        <w:r>
          <w:rPr>
            <w:rStyle w:val="960"/>
          </w:rPr>
        </w:r>
        <w:r>
          <w:rPr>
            <w:rStyle w:val="960"/>
            <w:iCs/>
          </w:rPr>
          <w:t xml:space="preserve">Требования к продукции</w:t>
        </w:r>
        <w:r>
          <w:rPr>
            <w:rStyle w:val="960"/>
            <w:iCs/>
            <w:caps/>
            <w:lang w:val="ru-RU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4</w:t>
          <w:fldChar w:fldCharType="end"/>
        </w:r>
      </w:hyperlink>
      <w:r>
        <w:rPr>
          <w:iCs/>
          <w:caps/>
          <w:lang w:val="ru-RU"/>
        </w:rPr>
      </w:r>
    </w:p>
    <w:p>
      <w:pPr>
        <w:pStyle w:val="971"/>
        <w:tabs>
          <w:tab w:val="left" w:pos="1417" w:leader="none"/>
          <w:tab w:val="right" w:pos="9923" w:leader="dot"/>
        </w:tabs>
      </w:pPr>
      <w:hyperlink w:tooltip="#_Toc10" w:anchor="_Toc10" w:history="1">
        <w:r>
          <w:rPr>
            <w:rFonts w:ascii="Times New Roman" w:hAnsi="Times New Roman" w:eastAsia="Calibri" w:cs="Times New Roman"/>
          </w:rPr>
          <w:t xml:space="preserve">2.1.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Требования к объемам и срокам </w:t>
        </w:r>
        <w:r>
          <w:rPr>
            <w:rStyle w:val="960"/>
            <w:lang w:val="ru-RU"/>
          </w:rPr>
          <w:t xml:space="preserve">поставки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4</w:t>
          <w:fldChar w:fldCharType="end"/>
        </w:r>
      </w:hyperlink>
      <w:r/>
    </w:p>
    <w:p>
      <w:pPr>
        <w:pStyle w:val="959"/>
        <w:tabs>
          <w:tab w:val="left" w:pos="1134" w:leader="none"/>
          <w:tab w:val="right" w:pos="9923" w:leader="dot"/>
        </w:tabs>
      </w:pPr>
      <w:hyperlink w:tooltip="#_Toc11" w:anchor="_Toc11" w:history="1">
        <w:r>
          <w:rPr>
            <w:rFonts w:ascii="Times New Roman" w:hAnsi="Times New Roman" w:eastAsia="Calibri" w:cs="Times New Roman"/>
          </w:rPr>
          <w:t xml:space="preserve">2.1.1.</w:t>
        </w:r>
        <w:r>
          <w:tab/>
        </w:r>
        <w:r>
          <w:rPr>
            <w:rStyle w:val="960"/>
          </w:rPr>
        </w:r>
        <w:r>
          <w:rPr>
            <w:rStyle w:val="960"/>
            <w:lang w:val="ru-RU"/>
          </w:rPr>
          <w:t xml:space="preserve">Перечень и объем закупаемой продукции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4</w:t>
          <w:fldChar w:fldCharType="end"/>
        </w:r>
      </w:hyperlink>
      <w:r/>
    </w:p>
    <w:p>
      <w:pPr>
        <w:pStyle w:val="958"/>
        <w:tabs>
          <w:tab w:val="right" w:pos="9923" w:leader="dot"/>
        </w:tabs>
      </w:pPr>
      <w:hyperlink w:tooltip="#_Toc12" w:anchor="_Toc12" w:history="1">
        <w:r>
          <w:rPr>
            <w:rStyle w:val="960"/>
          </w:rPr>
        </w:r>
        <w:r>
          <w:rPr>
            <w:rStyle w:val="960"/>
          </w:rPr>
          <w:t xml:space="preserve">Таблица </w:t>
        </w:r>
        <w:r>
          <w:rPr>
            <w:rStyle w:val="960"/>
            <w:lang w:val="ru-RU"/>
          </w:rPr>
          <w:t xml:space="preserve">1</w:t>
        </w:r>
        <w:r>
          <w:rPr>
            <w:rStyle w:val="960"/>
            <w:lang w:val="ru-RU"/>
          </w:rPr>
          <w:t xml:space="preserve">.</w:t>
        </w:r>
        <w:r>
          <w:rPr>
            <w:rStyle w:val="960"/>
            <w:lang w:val="ru-RU"/>
          </w:rPr>
          <w:t xml:space="preserve">1</w:t>
        </w:r>
        <w:r>
          <w:rPr>
            <w:rStyle w:val="960"/>
          </w:rPr>
          <w:t xml:space="preserve"> </w:t>
        </w:r>
        <w:r>
          <w:rPr>
            <w:rStyle w:val="960"/>
            <w:lang w:val="ru-RU"/>
          </w:rPr>
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  </w:r>
        <w:r>
          <w:rPr>
            <w:rStyle w:val="960"/>
            <w:lang w:val="ru-RU"/>
          </w:rPr>
          <w:t xml:space="preserve"> </w:t>
        </w:r>
        <w:r>
          <w:rPr>
            <w:rStyle w:val="960"/>
            <w:lang w:val="ru-RU"/>
          </w:rPr>
          <w:t xml:space="preserve">является приложением к данным Техническим требованиям и приложена в формате</w:t>
        </w:r>
        <w:r>
          <w:rPr>
            <w:rStyle w:val="960"/>
            <w:lang w:val="ru-RU"/>
          </w:rPr>
          <w:t xml:space="preserve"> «Excel»</w:t>
        </w:r>
        <w:r>
          <w:rPr>
            <w:rStyle w:val="960"/>
            <w:lang w:val="ru-RU"/>
          </w:rPr>
          <w:t xml:space="preserve"> (Приложение № 1)</w:t>
        </w:r>
        <w:r>
          <w:rPr>
            <w:rStyle w:val="960"/>
            <w:lang w:val="ru-RU"/>
          </w:rPr>
          <w:t xml:space="preserve">.</w:t>
        </w:r>
        <w:r>
          <w:rPr>
            <w:rStyle w:val="960"/>
            <w:lang w:val="ru-RU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4</w:t>
          <w:fldChar w:fldCharType="end"/>
        </w:r>
      </w:hyperlink>
      <w:r>
        <w:rPr>
          <w:lang w:val="ru-RU"/>
        </w:rPr>
      </w:r>
    </w:p>
    <w:p>
      <w:pPr>
        <w:pStyle w:val="958"/>
        <w:tabs>
          <w:tab w:val="right" w:pos="9923" w:leader="dot"/>
        </w:tabs>
      </w:pPr>
      <w:hyperlink w:tooltip="#_Toc13" w:anchor="_Toc13" w:history="1">
        <w:r>
          <w:rPr>
            <w:rStyle w:val="960"/>
          </w:rPr>
        </w:r>
        <w:r>
          <w:rPr>
            <w:rStyle w:val="960"/>
          </w:rPr>
          <w:t xml:space="preserve">Таблица </w:t>
        </w:r>
        <w:r>
          <w:rPr>
            <w:rStyle w:val="960"/>
            <w:lang w:val="ru-RU"/>
          </w:rPr>
          <w:t xml:space="preserve">1.3</w:t>
        </w:r>
        <w:r>
          <w:rPr>
            <w:rStyle w:val="960"/>
          </w:rPr>
          <w:t xml:space="preserve"> Требования к гарантиям, гарантийному и послегарантийному обслуживанию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4</w:t>
          <w:fldChar w:fldCharType="end"/>
        </w:r>
      </w:hyperlink>
      <w:r/>
    </w:p>
    <w:p>
      <w:pPr>
        <w:pStyle w:val="959"/>
        <w:tabs>
          <w:tab w:val="left" w:pos="1134" w:leader="none"/>
          <w:tab w:val="right" w:pos="9923" w:leader="dot"/>
        </w:tabs>
      </w:pPr>
      <w:hyperlink w:tooltip="#_Toc14" w:anchor="_Toc14" w:history="1">
        <w:r>
          <w:rPr>
            <w:rFonts w:ascii="Times New Roman" w:hAnsi="Times New Roman" w:eastAsia="Calibri" w:cs="Times New Roman"/>
          </w:rPr>
          <w:t xml:space="preserve">2.1.2.</w:t>
        </w:r>
        <w:r>
          <w:tab/>
        </w:r>
        <w:r>
          <w:rPr>
            <w:rStyle w:val="960"/>
          </w:rPr>
        </w:r>
        <w:r>
          <w:rPr>
            <w:rStyle w:val="960"/>
            <w:lang w:val="ru-RU"/>
          </w:rPr>
          <w:t xml:space="preserve">Требования </w:t>
        </w:r>
        <w:r>
          <w:rPr>
            <w:rStyle w:val="960"/>
            <w:lang w:val="ru-RU"/>
          </w:rPr>
          <w:t xml:space="preserve">к </w:t>
        </w:r>
        <w:r>
          <w:rPr>
            <w:rStyle w:val="960"/>
            <w:lang w:val="ru-RU"/>
          </w:rPr>
          <w:t xml:space="preserve">срокам поставки продукции и </w:t>
        </w:r>
        <w:r>
          <w:rPr>
            <w:rStyle w:val="960"/>
            <w:lang w:val="ru-RU"/>
          </w:rPr>
          <w:t xml:space="preserve">оказания </w:t>
        </w:r>
        <w:r>
          <w:rPr>
            <w:rStyle w:val="960"/>
            <w:lang w:val="ru-RU"/>
          </w:rPr>
          <w:t xml:space="preserve">сопутствующих</w:t>
        </w:r>
        <w:r>
          <w:rPr>
            <w:rStyle w:val="960"/>
            <w:lang w:val="ru-RU"/>
          </w:rPr>
          <w:t xml:space="preserve"> услуг</w:t>
        </w:r>
        <w:r>
          <w:rPr>
            <w:rStyle w:val="960"/>
            <w:lang w:val="ru-RU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5</w:t>
          <w:fldChar w:fldCharType="end"/>
        </w:r>
      </w:hyperlink>
      <w:r>
        <w:rPr>
          <w:lang w:val="ru-RU"/>
        </w:rPr>
      </w:r>
    </w:p>
    <w:p>
      <w:pPr>
        <w:pStyle w:val="958"/>
        <w:tabs>
          <w:tab w:val="right" w:pos="9923" w:leader="dot"/>
        </w:tabs>
      </w:pPr>
      <w:hyperlink w:tooltip="#_Toc15" w:anchor="_Toc15" w:history="1">
        <w:r>
          <w:rPr>
            <w:rStyle w:val="960"/>
          </w:rPr>
        </w:r>
        <w:r>
          <w:rPr>
            <w:rStyle w:val="960"/>
          </w:rPr>
          <w:t xml:space="preserve">Таблица </w:t>
        </w:r>
        <w:r>
          <w:rPr>
            <w:rStyle w:val="960"/>
            <w:lang w:val="ru-RU"/>
          </w:rPr>
          <w:t xml:space="preserve">2</w:t>
        </w:r>
        <w:r>
          <w:rPr>
            <w:rStyle w:val="960"/>
          </w:rPr>
          <w:t xml:space="preserve">.</w:t>
        </w:r>
        <w:r>
          <w:rPr>
            <w:rStyle w:val="960"/>
            <w:lang w:val="ru-RU"/>
          </w:rPr>
          <w:t xml:space="preserve">1</w:t>
        </w:r>
        <w:r>
          <w:rPr>
            <w:rStyle w:val="960"/>
          </w:rPr>
          <w:t xml:space="preserve"> </w:t>
        </w:r>
        <w:r>
          <w:rPr>
            <w:rStyle w:val="960"/>
          </w:rPr>
          <w:t xml:space="preserve">Требования по срокам </w:t>
        </w:r>
        <w:r>
          <w:rPr>
            <w:rStyle w:val="960"/>
            <w:lang w:val="ru-RU"/>
          </w:rPr>
          <w:t xml:space="preserve">поставки продукции</w:t>
        </w:r>
        <w:r>
          <w:rPr>
            <w:rStyle w:val="960"/>
            <w:lang w:val="ru-RU"/>
          </w:rPr>
          <w:t xml:space="preserve"> </w:t>
        </w:r>
        <w:r>
          <w:rPr>
            <w:rStyle w:val="960"/>
            <w:lang w:val="ru-RU"/>
          </w:rPr>
          <w:t xml:space="preserve"> </w:t>
        </w:r>
        <w:r>
          <w:rPr>
            <w:rStyle w:val="960"/>
            <w:lang w:val="ru-RU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5</w:t>
          <w:fldChar w:fldCharType="end"/>
        </w:r>
      </w:hyperlink>
      <w:r>
        <w:rPr>
          <w:lang w:val="ru-RU"/>
        </w:rPr>
      </w:r>
    </w:p>
    <w:p>
      <w:pPr>
        <w:pStyle w:val="958"/>
        <w:tabs>
          <w:tab w:val="right" w:pos="9923" w:leader="dot"/>
        </w:tabs>
      </w:pPr>
      <w:hyperlink w:tooltip="#_Toc16" w:anchor="_Toc16" w:history="1">
        <w:r>
          <w:rPr>
            <w:rStyle w:val="960"/>
          </w:rPr>
        </w:r>
        <w:r>
          <w:rPr>
            <w:rStyle w:val="960"/>
          </w:rPr>
          <w:t xml:space="preserve">Таблица </w:t>
        </w:r>
        <w:r>
          <w:rPr>
            <w:rStyle w:val="960"/>
            <w:lang w:val="ru-RU"/>
          </w:rPr>
          <w:t xml:space="preserve">2</w:t>
        </w:r>
        <w:r>
          <w:rPr>
            <w:rStyle w:val="960"/>
          </w:rPr>
          <w:t xml:space="preserve">.</w:t>
        </w:r>
        <w:r>
          <w:rPr>
            <w:rStyle w:val="960"/>
            <w:lang w:val="ru-RU"/>
          </w:rPr>
          <w:t xml:space="preserve">2</w:t>
        </w:r>
        <w:r>
          <w:rPr>
            <w:rStyle w:val="960"/>
          </w:rPr>
          <w:t xml:space="preserve"> Требования по срокам </w:t>
        </w:r>
        <w:r>
          <w:rPr>
            <w:rStyle w:val="960"/>
            <w:lang w:val="ru-RU"/>
          </w:rPr>
          <w:t xml:space="preserve">оказания </w:t>
        </w:r>
        <w:r>
          <w:rPr>
            <w:rStyle w:val="960"/>
          </w:rPr>
          <w:t xml:space="preserve">сопутствующих услуг</w:t>
        </w:r>
        <w:r>
          <w:rPr>
            <w:rStyle w:val="960"/>
            <w:lang w:val="ru-RU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5</w:t>
          <w:fldChar w:fldCharType="end"/>
        </w:r>
      </w:hyperlink>
      <w:r>
        <w:rPr>
          <w:lang w:val="ru-RU"/>
        </w:rPr>
      </w:r>
    </w:p>
    <w:p>
      <w:pPr>
        <w:pStyle w:val="958"/>
        <w:tabs>
          <w:tab w:val="left" w:pos="567" w:leader="none"/>
          <w:tab w:val="right" w:pos="9923" w:leader="dot"/>
        </w:tabs>
        <w:rPr>
          <w14:ligatures w14:val="none"/>
        </w:rPr>
      </w:pPr>
      <w:hyperlink w:tooltip="#_Toc17" w:anchor="_Toc17" w:history="1">
        <w:r>
          <w:rPr>
            <w:rFonts w:ascii="Times New Roman" w:hAnsi="Times New Roman" w:eastAsia="Calibri" w:cs="Times New Roman"/>
          </w:rPr>
          <w:t xml:space="preserve">3.</w:t>
        </w:r>
        <w:r>
          <w:tab/>
        </w:r>
        <w:r>
          <w:rPr>
            <w:rStyle w:val="960"/>
          </w:rPr>
        </w:r>
        <w:r>
          <w:rPr>
            <w:rStyle w:val="960"/>
            <w:lang w:val="ru-RU"/>
          </w:rPr>
          <w:t xml:space="preserve">Требования к документации по ценообразованию на этапе закупки</w:t>
        </w:r>
        <w:r>
          <w:rPr>
            <w:rStyle w:val="960"/>
            <w:lang w:val="ru-RU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5</w:t>
          <w:fldChar w:fldCharType="end"/>
        </w:r>
      </w:hyperlink>
      <w:r>
        <w:rPr>
          <w:lang w:val="ru-RU"/>
          <w14:ligatures w14:val="none"/>
        </w:rPr>
      </w:r>
    </w:p>
    <w:p>
      <w:pPr>
        <w:pStyle w:val="958"/>
        <w:tabs>
          <w:tab w:val="left" w:pos="567" w:leader="none"/>
          <w:tab w:val="right" w:pos="9923" w:leader="dot"/>
        </w:tabs>
        <w:rPr>
          <w14:ligatures w14:val="none"/>
        </w:rPr>
      </w:pPr>
      <w:hyperlink w:tooltip="#_Toc18" w:anchor="_Toc18" w:history="1">
        <w:r>
          <w:rPr>
            <w:rFonts w:ascii="Times New Roman" w:hAnsi="Times New Roman" w:eastAsia="Calibri" w:cs="Times New Roman"/>
          </w:rPr>
          <w:t xml:space="preserve">4.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Требования к документации по ценообразованию на этапе </w:t>
        </w:r>
        <w:r>
          <w:rPr>
            <w:rStyle w:val="960"/>
            <w:lang w:val="ru-RU"/>
          </w:rPr>
          <w:t xml:space="preserve">заключения</w:t>
        </w:r>
        <w:r>
          <w:rPr>
            <w:rStyle w:val="960"/>
            <w:lang w:val="ru-RU"/>
          </w:rPr>
          <w:t xml:space="preserve"> </w:t>
        </w:r>
        <w:r>
          <w:rPr>
            <w:rStyle w:val="960"/>
            <w:lang w:val="ru-RU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5</w:t>
          <w:fldChar w:fldCharType="end"/>
        </w:r>
      </w:hyperlink>
      <w:r>
        <w:rPr>
          <w14:ligatures w14:val="none"/>
        </w:rPr>
      </w:r>
    </w:p>
    <w:p>
      <w:pPr>
        <w:pStyle w:val="958"/>
        <w:tabs>
          <w:tab w:val="right" w:pos="9923" w:leader="dot"/>
        </w:tabs>
        <w:rPr>
          <w14:ligatures w14:val="none"/>
        </w:rPr>
      </w:pPr>
      <w:hyperlink w:tooltip="#_Toc19" w:anchor="_Toc19" w:history="1">
        <w:r>
          <w:rPr>
            <w:rStyle w:val="960"/>
          </w:rPr>
        </w:r>
        <w:r>
          <w:rPr>
            <w:rStyle w:val="960"/>
            <w:lang w:val="ru-RU"/>
          </w:rPr>
          <w:t xml:space="preserve">(исполнения) договора</w:t>
        </w:r>
        <w:r>
          <w:rPr>
            <w:rStyle w:val="960"/>
            <w:lang w:val="ru-RU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5</w:t>
          <w:fldChar w:fldCharType="end"/>
        </w:r>
      </w:hyperlink>
      <w:r>
        <w:rPr>
          <w14:ligatures w14:val="none"/>
        </w:rPr>
      </w:r>
    </w:p>
    <w:p>
      <w:pPr>
        <w:pStyle w:val="958"/>
        <w:tabs>
          <w:tab w:val="left" w:pos="567" w:leader="none"/>
          <w:tab w:val="right" w:pos="9923" w:leader="dot"/>
        </w:tabs>
        <w:rPr>
          <w14:ligatures w14:val="none"/>
        </w:rPr>
      </w:pPr>
      <w:hyperlink w:tooltip="#_Toc20" w:anchor="_Toc20" w:history="1">
        <w:r>
          <w:rPr>
            <w:rFonts w:ascii="Times New Roman" w:hAnsi="Times New Roman" w:eastAsia="Calibri" w:cs="Times New Roman"/>
          </w:rPr>
          <w:t xml:space="preserve">5.</w:t>
        </w:r>
        <w:r>
          <w:tab/>
        </w:r>
        <w:r>
          <w:rPr>
            <w:rStyle w:val="960"/>
          </w:rPr>
        </w:r>
        <w:r>
          <w:rPr>
            <w:rStyle w:val="960"/>
            <w:lang w:val="ru-RU"/>
          </w:rPr>
          <w:t xml:space="preserve">Приложения</w:t>
        </w:r>
        <w:r>
          <w:rPr>
            <w:rStyle w:val="960"/>
            <w:lang w:val="ru-RU"/>
            <w14:ligatures w14:val="none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5</w:t>
          <w:fldChar w:fldCharType="end"/>
        </w:r>
      </w:hyperlink>
      <w:r>
        <w:rPr>
          <w:lang w:val="ru-RU"/>
          <w14:ligatures w14:val="none"/>
        </w:rPr>
      </w:r>
    </w:p>
    <w:p>
      <w:pPr>
        <w:pStyle w:val="958"/>
        <w:rPr>
          <w:rFonts w:cs="Times New Roman" w:eastAsiaTheme="minorEastAsia"/>
        </w:rPr>
      </w:pPr>
      <w:r>
        <w:rPr>
          <w:i/>
        </w:rPr>
      </w:r>
      <w:r/>
      <w:r>
        <w:rPr>
          <w:i/>
        </w:rPr>
        <w:fldChar w:fldCharType="end"/>
      </w:r>
      <w:hyperlink w:tooltip="#_Toc126674923" w:anchor="_Toc126674923" w:history="1">
        <w:r>
          <w:rPr>
            <w:rFonts w:cs="Times New Roman"/>
          </w:rPr>
        </w:r>
      </w:hyperlink>
      <w:r/>
    </w:p>
    <w:p>
      <w:pPr>
        <w:pStyle w:val="925"/>
        <w:numPr>
          <w:ilvl w:val="0"/>
          <w:numId w:val="0"/>
        </w:numPr>
        <w:rPr>
          <w:b w:val="0"/>
          <w:i/>
        </w:rPr>
      </w:pPr>
      <w:r>
        <w:rPr>
          <w:i/>
        </w:rPr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924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36" w:name="_Toc3"/>
      <w:r>
        <w:rPr>
          <w:sz w:val="24"/>
          <w:szCs w:val="24"/>
          <w:lang w:val="ru-RU"/>
        </w:rPr>
        <w:t xml:space="preserve">Общие сведения</w:t>
      </w:r>
      <w:r/>
      <w:bookmarkEnd w:id="36"/>
      <w:r/>
      <w:r>
        <w:rPr>
          <w:caps/>
          <w:sz w:val="24"/>
          <w:szCs w:val="24"/>
          <w:lang w:val="ru-RU"/>
        </w:rPr>
      </w:r>
    </w:p>
    <w:p>
      <w:pPr>
        <w:pStyle w:val="927"/>
      </w:pPr>
      <w:r/>
      <w:bookmarkStart w:id="37" w:name="_Toc4"/>
      <w:r>
        <w:t xml:space="preserve">Обозначения и сокращения</w:t>
      </w:r>
      <w:r/>
      <w:bookmarkEnd w:id="37"/>
      <w:r/>
      <w:r/>
    </w:p>
    <w:p>
      <w:pPr>
        <w:rPr>
          <w:rStyle w:val="1021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1021"/>
          <w:b w:val="0"/>
          <w:bCs/>
          <w:iCs/>
          <w:sz w:val="24"/>
          <w:szCs w:val="24"/>
        </w:rPr>
      </w:r>
      <w:r>
        <w:rPr>
          <w:rStyle w:val="1021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СП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Структурное подразделение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ГОСТ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Государственный стандарт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№719 «О подтверждении производства российской промышленной продукции»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7"/>
      </w:pPr>
      <w:r/>
      <w:bookmarkStart w:id="38" w:name="_Toc5"/>
      <w:r>
        <w:t xml:space="preserve">Наименование </w:t>
      </w:r>
      <w:r>
        <w:t xml:space="preserve">закупаемой продукции</w:t>
      </w:r>
      <w:r/>
      <w:bookmarkEnd w:id="38"/>
      <w:r/>
      <w:r/>
    </w:p>
    <w:p>
      <w:pPr>
        <w:jc w:val="both"/>
        <w:spacing w:before="120" w:after="120"/>
        <w:widowControl w:val="off"/>
        <w:tabs>
          <w:tab w:val="left" w:pos="426" w:leader="none"/>
        </w:tabs>
        <w:rPr>
          <w:rStyle w:val="1021"/>
          <w:bCs/>
          <w:i w:val="0"/>
          <w:iCs w:val="0"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  <w:t xml:space="preserve">О</w:t>
      </w:r>
      <w:r>
        <w:rPr>
          <w:rFonts w:eastAsia="Calibri"/>
          <w:i w:val="0"/>
          <w:iCs w:val="0"/>
          <w:sz w:val="24"/>
          <w:szCs w:val="24"/>
        </w:rPr>
        <w:t xml:space="preserve">КПД2: 25.11.23. Поставка люков канализационных для нужд структурных подразделений             АО «ДГК» Амурской области, Хабаровского края, Приморского края, ЕАО</w:t>
      </w:r>
      <w:r>
        <w:rPr>
          <w:rStyle w:val="1021"/>
          <w:bCs/>
          <w:i w:val="0"/>
          <w:iCs w:val="0"/>
          <w:sz w:val="24"/>
          <w:szCs w:val="24"/>
        </w:rPr>
      </w:r>
      <w:r>
        <w:rPr>
          <w:rStyle w:val="1021"/>
          <w:bCs/>
          <w:i w:val="0"/>
          <w:iCs w:val="0"/>
          <w:sz w:val="24"/>
          <w:szCs w:val="24"/>
        </w:rPr>
      </w:r>
    </w:p>
    <w:p>
      <w:pPr>
        <w:pStyle w:val="927"/>
        <w:ind w:left="431" w:hanging="431"/>
        <w:spacing w:before="240"/>
      </w:pPr>
      <w:r/>
      <w:bookmarkStart w:id="39" w:name="_Toc6"/>
      <w:r>
        <w:t xml:space="preserve">Цель </w:t>
      </w:r>
      <w:r>
        <w:rPr>
          <w:lang w:val="ru-RU"/>
        </w:rPr>
        <w:t xml:space="preserve">использования закупаемой продукции</w:t>
      </w:r>
      <w:r>
        <w:rPr>
          <w:lang w:val="ru-RU"/>
        </w:rPr>
        <w:t xml:space="preserve"> </w:t>
      </w:r>
      <w:r/>
      <w:bookmarkEnd w:id="39"/>
      <w:r/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 w:val="0"/>
          <w:iCs w:val="0"/>
          <w:sz w:val="24"/>
          <w:szCs w:val="24"/>
        </w:rPr>
      </w:pPr>
      <w:r>
        <w:rPr>
          <w:i w:val="0"/>
          <w:iCs w:val="0"/>
          <w:sz w:val="24"/>
          <w:szCs w:val="24"/>
        </w:rPr>
        <w:t xml:space="preserve">Приобретение материалов для выполнения ремонта оборудования</w:t>
      </w:r>
      <w:r>
        <w:rPr>
          <w:rFonts w:eastAsia="Calibri"/>
          <w:i w:val="0"/>
          <w:iCs w:val="0"/>
          <w:sz w:val="24"/>
          <w:szCs w:val="24"/>
        </w:rPr>
        <w:t xml:space="preserve">, </w:t>
      </w:r>
      <w:r>
        <w:rPr>
          <w:rFonts w:eastAsia="Calibri"/>
          <w:i w:val="0"/>
          <w:iCs w:val="0"/>
          <w:sz w:val="24"/>
          <w:szCs w:val="24"/>
        </w:rPr>
        <w:t xml:space="preserve">осуществления производственных программ структурных подразделений АО «ДГК»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pStyle w:val="927"/>
      </w:pPr>
      <w:r/>
      <w:bookmarkStart w:id="40" w:name="_Toc7"/>
      <w:r>
        <w:t xml:space="preserve">Существующее положение</w:t>
      </w:r>
      <w:r>
        <w:rPr>
          <w:lang w:val="ru-RU"/>
        </w:rPr>
        <w:t xml:space="preserve"> </w:t>
      </w:r>
      <w:r/>
      <w:bookmarkEnd w:id="40"/>
      <w:r/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 w:val="0"/>
          <w:iCs w:val="0"/>
          <w:sz w:val="24"/>
          <w:szCs w:val="24"/>
          <w:highlight w:val="none"/>
        </w:rPr>
      </w:pPr>
      <w:r>
        <w:rPr>
          <w:rFonts w:eastAsia="Calibri"/>
          <w:i w:val="0"/>
          <w:iCs w:val="0"/>
          <w:sz w:val="24"/>
          <w:szCs w:val="24"/>
        </w:rPr>
        <w:t xml:space="preserve">Отсутствует</w:t>
      </w:r>
      <w:r>
        <w:rPr>
          <w:rFonts w:eastAsia="Calibri"/>
          <w:bCs/>
          <w:i w:val="0"/>
          <w:iCs w:val="0"/>
          <w:sz w:val="24"/>
          <w:szCs w:val="24"/>
          <w:highlight w:val="none"/>
        </w:rPr>
      </w:r>
      <w:r>
        <w:rPr>
          <w:rFonts w:eastAsia="Calibri"/>
          <w:bCs/>
          <w:i w:val="0"/>
          <w:iCs w:val="0"/>
          <w:sz w:val="24"/>
          <w:szCs w:val="24"/>
          <w:highlight w:val="none"/>
        </w:rPr>
      </w:r>
    </w:p>
    <w:p>
      <w:pPr>
        <w:pStyle w:val="927"/>
      </w:pPr>
      <w:r/>
      <w:bookmarkStart w:id="41" w:name="_Toc8"/>
      <w:r/>
      <w:bookmarkStart w:id="0" w:name="undefined"/>
      <w:r>
        <w:t xml:space="preserve">Иные требования и сведения общего характера</w:t>
      </w:r>
      <w:bookmarkEnd w:id="0"/>
      <w:r/>
      <w:bookmarkEnd w:id="41"/>
      <w:r/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 w:val="0"/>
          <w:iCs w:val="0"/>
          <w:sz w:val="24"/>
          <w:szCs w:val="24"/>
          <w:highlight w:val="none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851" w:right="851" w:bottom="709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eastAsia="Calibri"/>
          <w:i w:val="0"/>
          <w:iCs w:val="0"/>
          <w:sz w:val="24"/>
          <w:szCs w:val="24"/>
          <w:highlight w:val="none"/>
        </w:rPr>
      </w:r>
      <w:r>
        <w:rPr>
          <w:rFonts w:hint="default" w:cs="Times New Roman" w:eastAsiaTheme="minorHAnsi"/>
          <w:b w:val="0"/>
          <w:bCs w:val="0"/>
          <w:i w:val="0"/>
          <w:iCs w:val="0"/>
          <w:color w:val="auto"/>
          <w:sz w:val="24"/>
          <w:szCs w:val="24"/>
          <w:lang w:val="ru-RU" w:eastAsia="en-US"/>
        </w:rPr>
        <w:t xml:space="preserve">Установлены т</w:t>
      </w:r>
      <w:r>
        <w:rPr>
          <w:rFonts w:hint="default" w:ascii="Times New Roman" w:hAnsi="Times New Roman" w:cs="Times New Roman" w:eastAsiaTheme="minorHAnsi"/>
          <w:b w:val="0"/>
          <w:bCs w:val="0"/>
          <w:i w:val="0"/>
          <w:iCs w:val="0"/>
          <w:color w:val="auto"/>
          <w:sz w:val="24"/>
          <w:szCs w:val="24"/>
          <w:lang w:eastAsia="en-US"/>
        </w:rPr>
        <w:t xml:space="preserve">ребовани</w:t>
      </w:r>
      <w:r>
        <w:rPr>
          <w:rFonts w:hint="default" w:cs="Times New Roman" w:eastAsiaTheme="minorHAnsi"/>
          <w:b w:val="0"/>
          <w:bCs w:val="0"/>
          <w:i w:val="0"/>
          <w:iCs w:val="0"/>
          <w:color w:val="auto"/>
          <w:sz w:val="24"/>
          <w:szCs w:val="24"/>
          <w:lang w:val="ru-RU" w:eastAsia="en-US"/>
        </w:rPr>
        <w:t xml:space="preserve">я</w:t>
      </w:r>
      <w:r>
        <w:rPr>
          <w:rFonts w:hint="default" w:ascii="Times New Roman" w:hAnsi="Times New Roman" w:cs="Times New Roman" w:eastAsiaTheme="minorHAnsi"/>
          <w:b w:val="0"/>
          <w:bCs w:val="0"/>
          <w:i w:val="0"/>
          <w:iCs w:val="0"/>
          <w:color w:val="auto"/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rFonts w:hint="default" w:ascii="Times New Roman" w:hAnsi="Times New Roman" w:cs="Times New Roman" w:eastAsiaTheme="minorHAnsi"/>
          <w:b w:val="0"/>
          <w:bCs w:val="0"/>
          <w:i w:val="0"/>
          <w:iCs w:val="0"/>
          <w:color w:val="auto"/>
          <w:sz w:val="24"/>
          <w:szCs w:val="24"/>
          <w:lang w:val="ru-RU" w:eastAsia="en-US"/>
        </w:rPr>
        <w:t xml:space="preserve">в соответствии с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Постановление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м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Правительства Российск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ой Федерации от 23 декабря 2024 г.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 (далее по тексту- ПП РФ № 1875)</w:t>
      </w:r>
      <w:r>
        <w:rPr>
          <w:rFonts w:eastAsia="Calibri"/>
          <w:bCs/>
          <w:i w:val="0"/>
          <w:iCs w:val="0"/>
          <w:sz w:val="24"/>
          <w:szCs w:val="24"/>
          <w:highlight w:val="none"/>
        </w:rPr>
      </w:r>
      <w:r>
        <w:rPr>
          <w:rFonts w:eastAsia="Calibri"/>
          <w:bCs/>
          <w:i w:val="0"/>
          <w:iCs w:val="0"/>
          <w:sz w:val="24"/>
          <w:szCs w:val="24"/>
          <w:highlight w:val="none"/>
        </w:rPr>
      </w:r>
    </w:p>
    <w:p>
      <w:pPr>
        <w:pStyle w:val="924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/>
      <w:bookmarkStart w:id="42" w:name="_Toc9"/>
      <w:r>
        <w:rPr>
          <w:iCs/>
          <w:sz w:val="24"/>
          <w:szCs w:val="24"/>
        </w:rPr>
        <w:t xml:space="preserve">Требования к продукции</w:t>
      </w:r>
      <w:r/>
      <w:bookmarkEnd w:id="42"/>
      <w:r/>
      <w:r>
        <w:rPr>
          <w:iCs/>
          <w:caps/>
          <w:sz w:val="24"/>
          <w:szCs w:val="24"/>
          <w:lang w:val="ru-RU"/>
        </w:rPr>
      </w:r>
    </w:p>
    <w:p>
      <w:pPr>
        <w:pStyle w:val="927"/>
      </w:pPr>
      <w:r/>
      <w:bookmarkStart w:id="43" w:name="_Toc10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r/>
      <w:bookmarkEnd w:id="43"/>
      <w:r/>
      <w:r/>
    </w:p>
    <w:p>
      <w:pPr>
        <w:pStyle w:val="926"/>
      </w:pPr>
      <w:r/>
      <w:bookmarkStart w:id="44" w:name="_Toc11"/>
      <w:r>
        <w:rPr>
          <w:lang w:val="ru-RU"/>
        </w:rPr>
        <w:t xml:space="preserve">Перечень и объем закупаемой продукции</w:t>
      </w:r>
      <w:r/>
      <w:bookmarkEnd w:id="44"/>
      <w:r/>
      <w:r/>
    </w:p>
    <w:p>
      <w:pPr>
        <w:pStyle w:val="924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  <w:lang w:val="ru-RU"/>
        </w:rPr>
      </w:pPr>
      <w:r/>
      <w:bookmarkStart w:id="45" w:name="_Toc1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«Excel»</w:t>
      </w:r>
      <w:r>
        <w:rPr>
          <w:b w:val="0"/>
          <w:sz w:val="24"/>
          <w:szCs w:val="24"/>
          <w:lang w:val="ru-RU"/>
        </w:rPr>
        <w:t xml:space="preserve"> (Приложение № 1)</w:t>
      </w:r>
      <w:r>
        <w:rPr>
          <w:b w:val="0"/>
          <w:sz w:val="24"/>
          <w:szCs w:val="24"/>
          <w:lang w:val="ru-RU"/>
        </w:rPr>
        <w:t xml:space="preserve">.</w:t>
      </w:r>
      <w:r/>
      <w:bookmarkEnd w:id="45"/>
      <w:r/>
      <w:r>
        <w:rPr>
          <w:b w:val="0"/>
          <w:sz w:val="24"/>
          <w:szCs w:val="24"/>
          <w:lang w:val="ru-RU"/>
        </w:rPr>
      </w:r>
    </w:p>
    <w:p>
      <w:pPr>
        <w:jc w:val="both"/>
        <w:spacing w:before="60" w:after="60" w:line="240" w:lineRule="auto"/>
        <w:rPr>
          <w:rFonts w:ascii="Times New Roman" w:hAnsi="Times New Roman" w:eastAsia="Times New Roman"/>
          <w:b/>
          <w:bCs w:val="0"/>
          <w:i w:val="0"/>
          <w:sz w:val="22"/>
          <w:szCs w:val="22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bCs w:val="0"/>
          <w:i w:val="0"/>
          <w:sz w:val="22"/>
          <w:szCs w:val="22"/>
        </w:rPr>
      </w:r>
      <w:r>
        <w:rPr>
          <w:rFonts w:ascii="Times New Roman" w:hAnsi="Times New Roman" w:eastAsia="Times New Roman"/>
          <w:b/>
          <w:bCs w:val="0"/>
          <w:i w:val="0"/>
          <w:sz w:val="22"/>
          <w:szCs w:val="22"/>
        </w:rPr>
      </w:r>
    </w:p>
    <w:p>
      <w:pPr>
        <w:jc w:val="both"/>
        <w:spacing w:before="60" w:after="60" w:line="240" w:lineRule="auto"/>
        <w:rPr>
          <w:b w:val="0"/>
          <w:bCs w:val="0"/>
          <w:iCs w:val="0"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Таблица </w:t>
      </w:r>
      <w:r>
        <w:rPr>
          <w:b/>
          <w:bCs/>
          <w:sz w:val="24"/>
          <w:szCs w:val="24"/>
          <w:lang w:val="ru-RU"/>
        </w:rPr>
        <w:t xml:space="preserve">1.2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Требования по </w:t>
      </w:r>
      <w:r>
        <w:rPr>
          <w:b/>
          <w:bCs/>
          <w:sz w:val="24"/>
          <w:szCs w:val="24"/>
        </w:rPr>
        <w:t xml:space="preserve">предоставлению </w:t>
      </w:r>
      <w:r>
        <w:rPr>
          <w:b/>
          <w:bCs/>
          <w:sz w:val="24"/>
          <w:szCs w:val="24"/>
        </w:rPr>
        <w:t xml:space="preserve">на</w:t>
      </w:r>
      <w:r>
        <w:rPr>
          <w:b/>
          <w:bCs/>
          <w:sz w:val="24"/>
          <w:szCs w:val="24"/>
        </w:rPr>
        <w:t xml:space="preserve">ционального режима </w:t>
      </w:r>
      <w:r>
        <w:rPr>
          <w:b w:val="0"/>
          <w:bCs w:val="0"/>
          <w:sz w:val="24"/>
          <w:szCs w:val="24"/>
        </w:rPr>
        <w:t xml:space="preserve">при осуществлении закупок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соответствии с </w:t>
      </w:r>
      <w:r>
        <w:rPr>
          <w:rStyle w:val="1049"/>
          <w:b w:val="0"/>
          <w:bCs w:val="0"/>
          <w:i w:val="0"/>
          <w:iCs w:val="0"/>
          <w:sz w:val="24"/>
          <w:szCs w:val="24"/>
          <w:u w:val="none"/>
        </w:rPr>
        <w:t xml:space="preserve">П</w:t>
      </w:r>
      <w:r>
        <w:rPr>
          <w:rStyle w:val="1049"/>
          <w:b w:val="0"/>
          <w:bCs w:val="0"/>
          <w:i w:val="0"/>
          <w:iCs w:val="0"/>
          <w:sz w:val="24"/>
          <w:szCs w:val="24"/>
          <w:u w:val="none"/>
        </w:rPr>
        <w:t xml:space="preserve">остановлени</w:t>
      </w:r>
      <w:r>
        <w:rPr>
          <w:rStyle w:val="1049"/>
          <w:b w:val="0"/>
          <w:bCs w:val="0"/>
          <w:i w:val="0"/>
          <w:iCs w:val="0"/>
          <w:sz w:val="24"/>
          <w:szCs w:val="24"/>
          <w:u w:val="none"/>
        </w:rPr>
        <w:t xml:space="preserve">ем П</w:t>
      </w:r>
      <w:r>
        <w:rPr>
          <w:rStyle w:val="1049"/>
          <w:b w:val="0"/>
          <w:bCs w:val="0"/>
          <w:i w:val="0"/>
          <w:iCs w:val="0"/>
          <w:sz w:val="24"/>
          <w:szCs w:val="24"/>
          <w:u w:val="none"/>
        </w:rPr>
        <w:t xml:space="preserve">равительства </w:t>
      </w:r>
      <w:r>
        <w:rPr>
          <w:rStyle w:val="1049"/>
          <w:b w:val="0"/>
          <w:bCs w:val="0"/>
          <w:i w:val="0"/>
          <w:iCs w:val="0"/>
          <w:sz w:val="24"/>
          <w:szCs w:val="24"/>
          <w:u w:val="none"/>
        </w:rPr>
        <w:t xml:space="preserve">Р</w:t>
      </w:r>
      <w:r>
        <w:rPr>
          <w:rStyle w:val="1049"/>
          <w:b w:val="0"/>
          <w:bCs w:val="0"/>
          <w:i w:val="0"/>
          <w:iCs w:val="0"/>
          <w:sz w:val="24"/>
          <w:szCs w:val="24"/>
          <w:u w:val="none"/>
        </w:rPr>
        <w:t xml:space="preserve">оссийской </w:t>
      </w:r>
      <w:r>
        <w:rPr>
          <w:rStyle w:val="1049"/>
          <w:b w:val="0"/>
          <w:bCs w:val="0"/>
          <w:i w:val="0"/>
          <w:iCs w:val="0"/>
          <w:sz w:val="24"/>
          <w:szCs w:val="24"/>
          <w:u w:val="none"/>
        </w:rPr>
        <w:t xml:space="preserve">Ф</w:t>
      </w:r>
      <w:r>
        <w:rPr>
          <w:rStyle w:val="1049"/>
          <w:b w:val="0"/>
          <w:bCs w:val="0"/>
          <w:i w:val="0"/>
          <w:iCs w:val="0"/>
          <w:sz w:val="24"/>
          <w:szCs w:val="24"/>
          <w:u w:val="none"/>
        </w:rPr>
        <w:t xml:space="preserve">едерации от 23 декабря 2024 г. </w:t>
      </w:r>
      <w:r>
        <w:rPr>
          <w:rStyle w:val="1049"/>
          <w:b w:val="0"/>
          <w:bCs w:val="0"/>
          <w:i w:val="0"/>
          <w:iCs w:val="0"/>
          <w:sz w:val="24"/>
          <w:szCs w:val="24"/>
          <w:u w:val="none"/>
        </w:rPr>
        <w:t xml:space="preserve">№</w:t>
      </w:r>
      <w:r>
        <w:rPr>
          <w:rStyle w:val="1049"/>
          <w:b w:val="0"/>
          <w:bCs w:val="0"/>
          <w:i w:val="0"/>
          <w:iCs w:val="0"/>
          <w:sz w:val="24"/>
          <w:szCs w:val="24"/>
          <w:u w:val="none"/>
        </w:rPr>
        <w:t xml:space="preserve">1875</w:t>
      </w:r>
      <w:r>
        <w:rPr>
          <w:b w:val="0"/>
          <w:bCs w:val="0"/>
          <w:sz w:val="24"/>
          <w:szCs w:val="24"/>
        </w:rPr>
        <w:t xml:space="preserve"> «</w:t>
      </w:r>
      <w:r>
        <w:rPr>
          <w:b w:val="0"/>
          <w:bCs w:val="0"/>
          <w:sz w:val="24"/>
          <w:szCs w:val="24"/>
        </w:rPr>
        <w:t xml:space="preserve"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>
        <w:rPr>
          <w:b w:val="0"/>
          <w:bCs w:val="0"/>
          <w:sz w:val="24"/>
          <w:szCs w:val="24"/>
        </w:rPr>
        <w:t xml:space="preserve">»</w:t>
      </w:r>
      <w:r>
        <w:rPr>
          <w:b w:val="0"/>
          <w:bCs w:val="0"/>
          <w:iCs w:val="0"/>
          <w:sz w:val="24"/>
          <w:szCs w:val="24"/>
          <w:highlight w:val="none"/>
        </w:rPr>
      </w:r>
      <w:r>
        <w:rPr>
          <w:b w:val="0"/>
          <w:bCs w:val="0"/>
          <w:iCs w:val="0"/>
          <w:sz w:val="24"/>
          <w:szCs w:val="24"/>
          <w:highlight w:val="none"/>
        </w:rPr>
      </w:r>
    </w:p>
    <w:tbl>
      <w:tblPr>
        <w:tblStyle w:val="947"/>
        <w:tblW w:w="10040" w:type="dxa"/>
        <w:tblLayout w:type="fixed"/>
        <w:tblLook w:val="04A0" w:firstRow="1" w:lastRow="0" w:firstColumn="1" w:lastColumn="0" w:noHBand="0" w:noVBand="1"/>
      </w:tblPr>
      <w:tblGrid>
        <w:gridCol w:w="592"/>
        <w:gridCol w:w="2099"/>
        <w:gridCol w:w="2274"/>
        <w:gridCol w:w="1991"/>
        <w:gridCol w:w="3084"/>
      </w:tblGrid>
      <w:tr>
        <w:tblPrEx/>
        <w:trPr/>
        <w:tc>
          <w:tcPr>
            <w:tcW w:w="5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9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9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08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914"/>
        </w:trPr>
        <w:tc>
          <w:tcPr>
            <w:shd w:val="clear" w:color="auto" w:fill="auto"/>
            <w:tcW w:w="5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W w:w="209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hint="cs" w:ascii="Times New Roman" w:hAnsi="Times New Roman" w:eastAsia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 xml:space="preserve">По позициям </w:t>
            </w:r>
            <w:r>
              <w:rPr>
                <w:rFonts w:hint="cs" w:ascii="Times New Roman" w:hAnsi="Times New Roman" w:eastAsia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 xml:space="preserve">1-13</w:t>
            </w:r>
            <w:r>
              <w:rPr>
                <w:rFonts w:hint="cs"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hint="cs" w:ascii="Times New Roman" w:hAnsi="Times New Roman" w:eastAsia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 xml:space="preserve">Приложения №1</w:t>
            </w:r>
            <w:r>
              <w:rPr>
                <w:rFonts w:hint="cs"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hint="cs" w:ascii="Times New Roman" w:hAnsi="Times New Roman" w:eastAsia="Times New Roman" w:cs="Times New Roman"/>
                <w:iCs/>
                <w:color w:val="auto"/>
                <w:sz w:val="24"/>
                <w:szCs w:val="24"/>
              </w:rPr>
              <w:t xml:space="preserve">к настоящим ТТ </w:t>
            </w:r>
            <w:r>
              <w:rPr>
                <w:rFonts w:hint="cs"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становлено </w:t>
            </w:r>
            <w:r>
              <w:rPr>
                <w:rFonts w:hint="cs"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</w:rPr>
              <w:t xml:space="preserve">преимущество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отношении товаров российского происхождения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274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spacing w:after="0" w:afterAutospacing="0" w:line="240" w:lineRule="auto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казание (декларирование)  Участником в своей заявке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 в соответствии с </w:t>
            </w:r>
            <w:r>
              <w:rPr>
                <w:rStyle w:val="973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Общероссийским классификатором стран мира (ОКСМ)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99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084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spacing w:after="0" w:afterAutospacing="0" w:line="240" w:lineRule="auto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4"/>
                <w:szCs w:val="24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в Документации о закупке, с указанием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4"/>
                <w:szCs w:val="24"/>
                <w:lang w:val="ru-RU" w:eastAsia="en-US"/>
              </w:rPr>
              <w:t xml:space="preserve"> о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стране происхождения товара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в соответствии с </w:t>
            </w:r>
            <w:r>
              <w:rPr>
                <w:rStyle w:val="973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Общероссийским классификатором стран мира (ОКСМ)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rStyle w:val="1021"/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rStyle w:val="1021"/>
          <w:b w:val="0"/>
          <w:bCs/>
          <w:sz w:val="24"/>
          <w:szCs w:val="24"/>
        </w:rPr>
      </w:r>
      <w:r>
        <w:rPr>
          <w:rStyle w:val="1021"/>
          <w:b w:val="0"/>
          <w:bCs/>
          <w:sz w:val="24"/>
          <w:szCs w:val="24"/>
        </w:rPr>
      </w:r>
    </w:p>
    <w:p>
      <w:pPr>
        <w:pStyle w:val="924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46" w:name="_Toc1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1.3</w:t>
      </w:r>
      <w:r>
        <w:rPr>
          <w:sz w:val="24"/>
          <w:szCs w:val="24"/>
        </w:rPr>
        <w:t xml:space="preserve"> Требования к гарантиям, гарантийному и послегарантийному обслуживанию</w:t>
      </w:r>
      <w:r/>
      <w:bookmarkEnd w:id="46"/>
      <w:r/>
      <w:r>
        <w:rPr>
          <w:sz w:val="24"/>
          <w:szCs w:val="24"/>
        </w:rPr>
      </w:r>
    </w:p>
    <w:tbl>
      <w:tblPr>
        <w:tblStyle w:val="947"/>
        <w:tblW w:w="1007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952"/>
        <w:gridCol w:w="5178"/>
        <w:gridCol w:w="2234"/>
      </w:tblGrid>
      <w:tr>
        <w:tblPrEx/>
        <w:trPr>
          <w:trHeight w:val="887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9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7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9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7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5178" w:type="dxa"/>
            <w:vAlign w:val="center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</w:t>
            </w:r>
            <w:r>
              <w:rPr>
                <w:sz w:val="24"/>
                <w:szCs w:val="24"/>
              </w:rPr>
              <w:t xml:space="preserve">ция должна иметь гарантийный срок не менее 12 (двенадцать) календарных месяцев с даты подписания Покупателем (грузополучателем) товарной накладной по форме ТОРГ-12 (или УПД) и акта входного контроля. Гарантия распространяется на всю поставляемую продукцию.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Способ подтверждения: </w:t>
            </w:r>
            <w:r>
              <w:rPr>
                <w:sz w:val="24"/>
                <w:szCs w:val="24"/>
                <w:u w:val="none"/>
              </w:rPr>
              <w:t xml:space="preserve">п</w:t>
            </w:r>
            <w:r>
              <w:rPr>
                <w:sz w:val="24"/>
                <w:szCs w:val="24"/>
              </w:rPr>
              <w:t xml:space="preserve">редложение по сроку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6"/>
        <w:rPr>
          <w:lang w:val="ru-RU"/>
        </w:rPr>
      </w:pPr>
      <w:r/>
      <w:bookmarkStart w:id="47" w:name="_Toc14"/>
      <w:r>
        <w:rPr>
          <w:lang w:val="ru-RU"/>
        </w:rPr>
        <w:t xml:space="preserve">Требования </w:t>
      </w:r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r/>
      <w:bookmarkEnd w:id="47"/>
      <w:r/>
      <w:r>
        <w:rPr>
          <w:lang w:val="ru-RU"/>
        </w:rPr>
      </w:r>
    </w:p>
    <w:p>
      <w:pPr>
        <w:pStyle w:val="924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48" w:name="_Toc1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Start w:id="25" w:name="_Hlk50465284"/>
      <w:r>
        <w:rPr>
          <w:sz w:val="24"/>
          <w:szCs w:val="24"/>
        </w:rPr>
        <w:t xml:space="preserve">Требования по срокам </w:t>
      </w:r>
      <w:r/>
      <w:bookmarkEnd w:id="25"/>
      <w:r>
        <w:rPr>
          <w:sz w:val="24"/>
          <w:szCs w:val="24"/>
          <w:lang w:val="ru-RU"/>
        </w:rPr>
        <w:t xml:space="preserve">поставки продукции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/>
      <w:bookmarkEnd w:id="48"/>
      <w:r/>
      <w:r>
        <w:rPr>
          <w:sz w:val="24"/>
          <w:szCs w:val="24"/>
          <w:lang w:val="ru-RU"/>
        </w:rPr>
      </w:r>
    </w:p>
    <w:tbl>
      <w:tblPr>
        <w:tblW w:w="10175" w:type="dxa"/>
        <w:tblInd w:w="-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4140"/>
        <w:gridCol w:w="2700"/>
        <w:gridCol w:w="2659"/>
      </w:tblGrid>
      <w:tr>
        <w:tblPrEx/>
        <w:trPr/>
        <w:tc>
          <w:tcPr>
            <w:shd w:val="clear" w:color="auto" w:fill="auto"/>
            <w:tcW w:w="67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414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b/>
                <w:bCs/>
                <w:sz w:val="24"/>
                <w:szCs w:val="24"/>
              </w:rPr>
              <w:t xml:space="preserve">продукции / партии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0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началу срока </w:t>
            </w:r>
            <w:r>
              <w:rPr>
                <w:b/>
                <w:bCs/>
                <w:sz w:val="24"/>
                <w:szCs w:val="24"/>
              </w:rPr>
              <w:t xml:space="preserve">поставки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5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окончанию срока </w:t>
            </w:r>
            <w:r>
              <w:rPr>
                <w:b/>
                <w:bCs/>
                <w:sz w:val="24"/>
                <w:szCs w:val="24"/>
              </w:rPr>
              <w:t xml:space="preserve">поставки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676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414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00" w:type="dxa"/>
            <w:textDirection w:val="lrTb"/>
            <w:noWrap w:val="false"/>
          </w:tcPr>
          <w:p>
            <w:pPr>
              <w:pStyle w:val="1019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59" w:type="dxa"/>
            <w:textDirection w:val="lrTb"/>
            <w:noWrap w:val="false"/>
          </w:tcPr>
          <w:p>
            <w:pPr>
              <w:pStyle w:val="1019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0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140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ОКПД2: 25.11.23. Поставка люков канализационных для нужд структурных подразделений АО «ДГК» Амурской области, Хабаровского края, Приморского края, ЕАО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1019"/>
              <w:jc w:val="center"/>
              <w:spacing w:before="0" w:beforeAutospacing="0" w:after="0" w:afterAutospacing="0"/>
              <w:tabs>
                <w:tab w:val="center" w:pos="1167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даты получения заявки от Покупателя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19"/>
              <w:jc w:val="center"/>
              <w:spacing w:before="0" w:beforeAutospacing="0" w:after="0" w:afterAutospacing="0"/>
              <w:tabs>
                <w:tab w:val="center" w:pos="11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2026 году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pStyle w:val="1019"/>
              <w:jc w:val="center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70 (семьдесят)</w:t>
            </w:r>
            <w:r>
              <w:rPr>
                <w:sz w:val="24"/>
                <w:szCs w:val="24"/>
              </w:rPr>
              <w:t xml:space="preserve"> календарных дней с даты получения заявки от Покупателя в 2026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24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24"/>
        <w:numPr>
          <w:ilvl w:val="0"/>
          <w:numId w:val="0"/>
        </w:numPr>
        <w:rPr>
          <w:sz w:val="24"/>
          <w:szCs w:val="24"/>
          <w:lang w:val="ru-RU"/>
        </w:rPr>
      </w:pPr>
      <w:r/>
      <w:bookmarkStart w:id="49" w:name="_Toc16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r/>
      <w:bookmarkEnd w:id="49"/>
      <w:r/>
      <w:r>
        <w:rPr>
          <w:sz w:val="24"/>
          <w:szCs w:val="24"/>
          <w:lang w:val="ru-RU"/>
        </w:rPr>
      </w:r>
    </w:p>
    <w:tbl>
      <w:tblPr>
        <w:tblW w:w="10144" w:type="dxa"/>
        <w:tblInd w:w="-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841"/>
        <w:gridCol w:w="2671"/>
        <w:gridCol w:w="3119"/>
        <w:gridCol w:w="1809"/>
      </w:tblGrid>
      <w:tr>
        <w:tblPrEx/>
        <w:trPr/>
        <w:tc>
          <w:tcPr>
            <w:shd w:val="clear" w:color="ffffff" w:fill="ffffff"/>
            <w:tcW w:w="70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i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i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Наименование услуг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W w:w="2671" w:type="dxa"/>
            <w:vAlign w:val="center"/>
            <w:textDirection w:val="lrTb"/>
            <w:noWrap w:val="false"/>
          </w:tcPr>
          <w:p>
            <w:pPr>
              <w:pStyle w:val="1019"/>
              <w:jc w:val="center"/>
              <w:keepNext w:val="0"/>
              <w:spacing w:before="0" w:beforeAutospacing="0" w:after="0" w:afterAutospacing="0"/>
              <w:rPr>
                <w:b/>
                <w:bCs/>
                <w:i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3119" w:type="dxa"/>
            <w:vAlign w:val="center"/>
            <w:textDirection w:val="lrTb"/>
            <w:noWrap w:val="false"/>
          </w:tcPr>
          <w:p>
            <w:pPr>
              <w:pStyle w:val="1019"/>
              <w:jc w:val="center"/>
              <w:keepNext w:val="0"/>
              <w:spacing w:before="0" w:beforeAutospacing="0" w:after="0" w:afterAutospacing="0"/>
              <w:rPr>
                <w:b/>
                <w:bCs/>
                <w:i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pStyle w:val="1019"/>
              <w:jc w:val="center"/>
              <w:keepNext w:val="0"/>
              <w:spacing w:before="0" w:beforeAutospacing="0" w:after="0" w:afterAutospacing="0"/>
              <w:rPr>
                <w:b/>
                <w:bCs/>
                <w:i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Примечание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i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1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i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2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W w:w="2671" w:type="dxa"/>
            <w:vAlign w:val="center"/>
            <w:textDirection w:val="lrTb"/>
            <w:noWrap w:val="false"/>
          </w:tcPr>
          <w:p>
            <w:pPr>
              <w:pStyle w:val="1019"/>
              <w:jc w:val="center"/>
              <w:keepNext w:val="0"/>
              <w:spacing w:before="0" w:beforeAutospacing="0" w:after="0" w:afterAutospacing="0"/>
              <w:rPr>
                <w:b/>
                <w:bCs/>
                <w:i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3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3119" w:type="dxa"/>
            <w:vAlign w:val="center"/>
            <w:textDirection w:val="lrTb"/>
            <w:noWrap w:val="false"/>
          </w:tcPr>
          <w:p>
            <w:pPr>
              <w:pStyle w:val="1019"/>
              <w:jc w:val="center"/>
              <w:keepNext w:val="0"/>
              <w:spacing w:before="0" w:beforeAutospacing="0" w:after="0" w:afterAutospacing="0"/>
              <w:rPr>
                <w:b/>
                <w:bCs/>
                <w:i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4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pStyle w:val="1019"/>
              <w:jc w:val="center"/>
              <w:keepNext w:val="0"/>
              <w:spacing w:before="0" w:beforeAutospacing="0" w:after="0" w:afterAutospacing="0"/>
              <w:rPr>
                <w:b/>
                <w:bCs/>
                <w:i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5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shd w:val="clear" w:color="ffffff" w:fill="ffffff"/>
            <w:tcW w:w="705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Cs w:val="0"/>
                <w:i w:val="0"/>
                <w:iCs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1.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4"/>
            <w:shd w:val="clear" w:color="ffffff" w:fill="ffffff"/>
            <w:tcW w:w="944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Cs w:val="0"/>
                <w:i w:val="0"/>
                <w:iCs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</w:tr>
    </w:tbl>
    <w:p>
      <w:pPr>
        <w:pStyle w:val="924"/>
        <w:numPr>
          <w:ilvl w:val="0"/>
          <w:numId w:val="0"/>
        </w:numPr>
        <w:ind w:left="1066" w:firstLine="0"/>
        <w:jc w:val="left"/>
        <w:keepLines/>
        <w:rPr>
          <w:sz w:val="24"/>
          <w:szCs w:val="24"/>
          <w:lang w:val="ru-RU"/>
          <w14:ligatures w14:val="none"/>
        </w:rPr>
      </w:pP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pStyle w:val="924"/>
        <w:numPr>
          <w:ilvl w:val="0"/>
          <w:numId w:val="22"/>
        </w:numPr>
        <w:jc w:val="center"/>
        <w:keepLines/>
        <w:rPr>
          <w:sz w:val="24"/>
          <w:szCs w:val="24"/>
          <w:lang w:val="ru-RU"/>
          <w14:ligatures w14:val="none"/>
        </w:rPr>
      </w:pPr>
      <w:r/>
      <w:bookmarkStart w:id="50" w:name="_Toc17"/>
      <w:r>
        <w:rPr>
          <w:sz w:val="24"/>
          <w:szCs w:val="24"/>
          <w:lang w:val="ru-RU"/>
        </w:rPr>
        <w:t xml:space="preserve">Требования к документации по ценообразованию на этапе закупки</w:t>
      </w:r>
      <w:bookmarkEnd w:id="29"/>
      <w:r>
        <w:rPr>
          <w:sz w:val="24"/>
          <w:szCs w:val="24"/>
          <w:lang w:val="ru-RU"/>
        </w:rPr>
      </w:r>
      <w:bookmarkEnd w:id="30"/>
      <w:r/>
      <w:bookmarkEnd w:id="50"/>
      <w:r/>
      <w:r>
        <w:rPr>
          <w:sz w:val="24"/>
          <w:szCs w:val="24"/>
          <w:lang w:val="ru-RU"/>
        </w:rPr>
      </w:r>
    </w:p>
    <w:p>
      <w:pPr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Style w:val="947"/>
        <w:tblW w:w="10079" w:type="dxa"/>
        <w:tblInd w:w="-7" w:type="dxa"/>
        <w:tblLayout w:type="fixed"/>
        <w:tblLook w:val="04A0" w:firstRow="1" w:lastRow="0" w:firstColumn="1" w:lastColumn="0" w:noHBand="0" w:noVBand="1"/>
      </w:tblPr>
      <w:tblGrid>
        <w:gridCol w:w="703"/>
        <w:gridCol w:w="2248"/>
        <w:gridCol w:w="2484"/>
        <w:gridCol w:w="4643"/>
      </w:tblGrid>
      <w:tr>
        <w:tblPrEx/>
        <w:trPr/>
        <w:tc>
          <w:tcPr>
            <w:tcW w:w="70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4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248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464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Предложение Участника </w:t>
            </w:r>
            <w:r>
              <w:rPr>
                <w:b/>
                <w:bCs/>
                <w:i w:val="0"/>
                <w:sz w:val="24"/>
                <w:szCs w:val="24"/>
              </w:rPr>
            </w:r>
          </w:p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по характеристикам и 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параметрам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1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4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2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248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3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464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4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 w:val="0"/>
                <w:i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1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3"/>
            <w:tcW w:w="93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 w:val="0"/>
                <w:i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</w:tr>
    </w:tbl>
    <w:p>
      <w:pPr>
        <w:pStyle w:val="924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24"/>
        <w:numPr>
          <w:ilvl w:val="0"/>
          <w:numId w:val="23"/>
        </w:numPr>
        <w:jc w:val="center"/>
        <w:keepLines/>
        <w:spacing w:before="0" w:beforeAutospacing="0" w:after="0" w:afterAutospacing="0"/>
        <w:rPr>
          <w:sz w:val="24"/>
          <w:szCs w:val="24"/>
          <w14:ligatures w14:val="none"/>
        </w:rPr>
      </w:pPr>
      <w:r/>
      <w:bookmarkStart w:id="51" w:name="_Toc18"/>
      <w:r>
        <w:rPr>
          <w:sz w:val="24"/>
          <w:szCs w:val="24"/>
        </w:rPr>
        <w:t xml:space="preserve">Требования к документации по ценообразованию на этапе </w:t>
      </w:r>
      <w:r>
        <w:rPr>
          <w:sz w:val="24"/>
          <w:szCs w:val="24"/>
          <w:lang w:val="ru-RU"/>
        </w:rPr>
        <w:t xml:space="preserve">заключения</w:t>
      </w:r>
      <w:r>
        <w:rPr>
          <w:sz w:val="24"/>
          <w:szCs w:val="24"/>
          <w:lang w:val="ru-RU"/>
        </w:rPr>
        <w:t xml:space="preserve"> </w:t>
      </w:r>
      <w:r/>
      <w:bookmarkEnd w:id="51"/>
      <w:r/>
      <w:r>
        <w:rPr>
          <w:sz w:val="24"/>
          <w:szCs w:val="24"/>
          <w:lang w:val="ru-RU"/>
        </w:rPr>
      </w:r>
    </w:p>
    <w:p>
      <w:pPr>
        <w:pStyle w:val="924"/>
        <w:numPr>
          <w:ilvl w:val="0"/>
          <w:numId w:val="0"/>
        </w:numPr>
        <w:ind w:left="357" w:firstLine="0"/>
        <w:jc w:val="center"/>
        <w:keepLines/>
        <w:spacing w:before="0" w:beforeAutospacing="0" w:after="0" w:afterAutospacing="0"/>
        <w:rPr>
          <w:sz w:val="24"/>
          <w:szCs w:val="24"/>
          <w14:ligatures w14:val="none"/>
        </w:rPr>
      </w:pPr>
      <w:r/>
      <w:bookmarkStart w:id="52" w:name="_Toc19"/>
      <w:r>
        <w:rPr>
          <w:sz w:val="24"/>
          <w:szCs w:val="24"/>
          <w:lang w:val="ru-RU"/>
        </w:rPr>
        <w:t xml:space="preserve">(исполнения) договора</w:t>
      </w:r>
      <w:r/>
      <w:bookmarkEnd w:id="52"/>
      <w:r/>
      <w:r>
        <w:rPr>
          <w:sz w:val="24"/>
          <w:szCs w:val="24"/>
          <w:lang w:val="ru-RU"/>
        </w:rPr>
      </w:r>
    </w:p>
    <w:p>
      <w:pPr>
        <w:spacing w:before="0" w:beforeAutospacing="0" w:after="0" w:afterAutospacing="0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tbl>
      <w:tblPr>
        <w:tblStyle w:val="94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34"/>
        <w:gridCol w:w="2484"/>
        <w:gridCol w:w="4643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248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464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1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2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248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3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464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4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 w:val="0"/>
                <w:i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1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3"/>
            <w:tcW w:w="936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 w:val="0"/>
                <w:i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</w:tr>
    </w:tbl>
    <w:p>
      <w:pPr>
        <w:pStyle w:val="924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4"/>
        <w:numPr>
          <w:ilvl w:val="0"/>
          <w:numId w:val="24"/>
        </w:numPr>
        <w:jc w:val="center"/>
        <w:keepLines/>
        <w:spacing w:before="0" w:beforeAutospacing="0" w:after="0" w:afterAutospacing="0"/>
        <w:rPr>
          <w:sz w:val="24"/>
          <w:szCs w:val="24"/>
          <w:lang w:val="ru-RU"/>
          <w14:ligatures w14:val="none"/>
        </w:rPr>
      </w:pPr>
      <w:r/>
      <w:bookmarkStart w:id="53" w:name="_Toc20"/>
      <w:r>
        <w:rPr>
          <w:sz w:val="24"/>
          <w:szCs w:val="24"/>
          <w:lang w:val="ru-RU"/>
        </w:rPr>
        <w:t xml:space="preserve">Приложения</w:t>
      </w:r>
      <w:r/>
      <w:bookmarkEnd w:id="53"/>
      <w:r/>
      <w:r>
        <w:rPr>
          <w:sz w:val="24"/>
          <w:szCs w:val="24"/>
          <w:lang w:val="ru-RU"/>
          <w14:ligatures w14:val="none"/>
        </w:rPr>
      </w:r>
    </w:p>
    <w:p>
      <w:pPr>
        <w:pStyle w:val="924"/>
        <w:numPr>
          <w:ilvl w:val="0"/>
          <w:numId w:val="21"/>
        </w:numPr>
        <w:ind w:left="567" w:right="0" w:hanging="567"/>
        <w:jc w:val="both"/>
        <w:tabs>
          <w:tab w:val="left" w:pos="7230" w:leader="none"/>
        </w:tabs>
        <w:rPr>
          <w:b w:val="0"/>
          <w:bCs w:val="0"/>
          <w:sz w:val="24"/>
          <w:szCs w:val="24"/>
          <w:lang w:val="ru-RU"/>
        </w:rPr>
      </w:pPr>
      <w:r/>
      <w:bookmarkStart w:id="54" w:name="_Toc21"/>
      <w:r>
        <w:rPr>
          <w:b w:val="0"/>
          <w:sz w:val="24"/>
          <w:szCs w:val="24"/>
          <w:highlight w:val="none"/>
          <w:lang w:val="ru-RU"/>
        </w:rPr>
        <w:t xml:space="preserve">Таблица 1.1 «Перечень, функциональные характеристики (потребительские свойства), количественные, качественные характеристики продукции, место поставки».</w:t>
      </w:r>
      <w:r/>
      <w:bookmarkEnd w:id="54"/>
      <w:r/>
      <w:r>
        <w:rPr>
          <w:b w:val="0"/>
          <w:bCs w:val="0"/>
          <w:sz w:val="24"/>
          <w:szCs w:val="24"/>
          <w:lang w:val="ru-RU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924"/>
        <w:numPr>
          <w:ilvl w:val="0"/>
          <w:numId w:val="0"/>
        </w:numPr>
        <w:tabs>
          <w:tab w:val="left" w:pos="7230" w:leader="none"/>
        </w:tabs>
        <w:rPr>
          <w:sz w:val="20"/>
          <w:szCs w:val="20"/>
        </w:rPr>
      </w:pPr>
      <w:r/>
      <w:commentRangeStart w:id="0"/>
      <w:r/>
      <w:bookmarkStart w:id="33" w:name="_GoBack"/>
      <w:r/>
      <w:bookmarkEnd w:id="33"/>
      <w:r>
        <w:rPr>
          <w:sz w:val="20"/>
          <w:szCs w:val="20"/>
        </w:rPr>
      </w:r>
      <w:commentRangeEnd w:id="0"/>
      <w:r>
        <w:commentReference w:id="0"/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12"/>
      <w:headerReference w:type="even" r:id="rId13"/>
      <w:headerReference w:type="first" r:id="rId14"/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alyutina_en" w:date="2026-04-23T14:38:04Z" w:initials="m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Необходимо добавть раздел "Приложения", так как предполагается в составе ДоЗ Приложении №1 к ТТ - Таблица 1.1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2E74BE6" w16cex:dateUtc="2026-04-23T04:38:0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2E74B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57"/>
      </w:rPr>
      <w:framePr w:wrap="around" w:vAnchor="text" w:hAnchor="margin" w:xAlign="center" w:y="1"/>
    </w:pPr>
    <w:r>
      <w:rPr>
        <w:rStyle w:val="957"/>
      </w:rPr>
      <w:fldChar w:fldCharType="begin"/>
    </w:r>
    <w:r>
      <w:rPr>
        <w:rStyle w:val="957"/>
      </w:rPr>
      <w:instrText xml:space="preserve">PAGE  </w:instrText>
    </w:r>
    <w:r>
      <w:rPr>
        <w:rStyle w:val="957"/>
      </w:rPr>
      <w:fldChar w:fldCharType="end"/>
    </w:r>
    <w:r>
      <w:rPr>
        <w:rStyle w:val="957"/>
      </w:rPr>
    </w:r>
    <w:r>
      <w:rPr>
        <w:rStyle w:val="957"/>
      </w:rPr>
    </w:r>
  </w:p>
  <w:p>
    <w:pPr>
      <w:pStyle w:val="94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57"/>
      </w:rPr>
      <w:framePr w:wrap="around" w:vAnchor="text" w:hAnchor="margin" w:xAlign="center" w:y="1"/>
    </w:pPr>
    <w:r>
      <w:rPr>
        <w:rStyle w:val="957"/>
      </w:rPr>
      <w:fldChar w:fldCharType="begin"/>
    </w:r>
    <w:r>
      <w:rPr>
        <w:rStyle w:val="957"/>
      </w:rPr>
      <w:instrText xml:space="preserve">PAGE  </w:instrText>
    </w:r>
    <w:r>
      <w:rPr>
        <w:rStyle w:val="957"/>
      </w:rPr>
      <w:fldChar w:fldCharType="end"/>
    </w:r>
    <w:r>
      <w:rPr>
        <w:rStyle w:val="957"/>
      </w:rPr>
    </w:r>
    <w:r>
      <w:rPr>
        <w:rStyle w:val="957"/>
      </w:rPr>
    </w:r>
  </w:p>
  <w:p>
    <w:pPr>
      <w:pStyle w:val="945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2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2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2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2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2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93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3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92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2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2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1018"/>
    <w:lvl w:ilvl="0">
      <w:start w:val="1"/>
      <w:numFmt w:val="decimal"/>
      <w:pStyle w:val="101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103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100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0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0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1014"/>
    <w:lvl w:ilvl="0">
      <w:start w:val="3"/>
      <w:numFmt w:val="decimal"/>
      <w:pStyle w:val="101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1">
    <w:multiLevelType w:val="hybridMultilevel"/>
    <w:lvl w:ilvl="0">
      <w:start w:val="1"/>
      <w:numFmt w:val="none"/>
      <w:isLgl w:val="false"/>
      <w:suff w:val="tab"/>
      <w:lvlText w:val="3."/>
      <w:lvlJc w:val="left"/>
      <w:pPr>
        <w:ind w:left="1066" w:hanging="360"/>
      </w:pPr>
      <w:rPr>
        <w:b/>
      </w:rPr>
    </w:lvl>
    <w:lvl w:ilvl="1">
      <w:start w:val="1"/>
      <w:numFmt w:val="bullet"/>
      <w:isLgl w:val="false"/>
      <w:suff w:val="tab"/>
      <w:lvlText w:val="o"/>
      <w:lvlJc w:val="left"/>
      <w:pPr>
        <w:ind w:left="178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6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none"/>
      <w:isLgl w:val="false"/>
      <w:suff w:val="tab"/>
      <w:lvlText w:val="4."/>
      <w:lvlJc w:val="left"/>
      <w:pPr>
        <w:ind w:left="1066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78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6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none"/>
      <w:isLgl w:val="false"/>
      <w:suff w:val="tab"/>
      <w:lvlText w:val="5."/>
      <w:lvlJc w:val="left"/>
      <w:pPr>
        <w:ind w:left="1066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78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6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lyutina_en">
    <w15:presenceInfo w15:providerId="Teamlab" w15:userId="malyutina_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8">
    <w:name w:val="Heading 1 Char"/>
    <w:basedOn w:val="933"/>
    <w:link w:val="924"/>
    <w:uiPriority w:val="9"/>
    <w:rPr>
      <w:rFonts w:ascii="Arial" w:hAnsi="Arial" w:eastAsia="Arial" w:cs="Arial"/>
      <w:sz w:val="40"/>
      <w:szCs w:val="40"/>
    </w:rPr>
  </w:style>
  <w:style w:type="character" w:styleId="779">
    <w:name w:val="Heading 2 Char"/>
    <w:basedOn w:val="933"/>
    <w:link w:val="925"/>
    <w:uiPriority w:val="9"/>
    <w:rPr>
      <w:rFonts w:ascii="Arial" w:hAnsi="Arial" w:eastAsia="Arial" w:cs="Arial"/>
      <w:sz w:val="34"/>
    </w:rPr>
  </w:style>
  <w:style w:type="character" w:styleId="780">
    <w:name w:val="Heading 3 Char"/>
    <w:basedOn w:val="933"/>
    <w:link w:val="926"/>
    <w:uiPriority w:val="9"/>
    <w:rPr>
      <w:rFonts w:ascii="Arial" w:hAnsi="Arial" w:eastAsia="Arial" w:cs="Arial"/>
      <w:sz w:val="30"/>
      <w:szCs w:val="30"/>
    </w:rPr>
  </w:style>
  <w:style w:type="character" w:styleId="781">
    <w:name w:val="Heading 4 Char"/>
    <w:basedOn w:val="933"/>
    <w:link w:val="927"/>
    <w:uiPriority w:val="9"/>
    <w:rPr>
      <w:rFonts w:ascii="Arial" w:hAnsi="Arial" w:eastAsia="Arial" w:cs="Arial"/>
      <w:b/>
      <w:bCs/>
      <w:sz w:val="26"/>
      <w:szCs w:val="26"/>
    </w:rPr>
  </w:style>
  <w:style w:type="character" w:styleId="782">
    <w:name w:val="Heading 5 Char"/>
    <w:basedOn w:val="933"/>
    <w:link w:val="928"/>
    <w:uiPriority w:val="9"/>
    <w:rPr>
      <w:rFonts w:ascii="Arial" w:hAnsi="Arial" w:eastAsia="Arial" w:cs="Arial"/>
      <w:b/>
      <w:bCs/>
      <w:sz w:val="24"/>
      <w:szCs w:val="24"/>
    </w:rPr>
  </w:style>
  <w:style w:type="character" w:styleId="783">
    <w:name w:val="Heading 6 Char"/>
    <w:basedOn w:val="933"/>
    <w:link w:val="929"/>
    <w:uiPriority w:val="9"/>
    <w:rPr>
      <w:rFonts w:ascii="Arial" w:hAnsi="Arial" w:eastAsia="Arial" w:cs="Arial"/>
      <w:b/>
      <w:bCs/>
      <w:sz w:val="22"/>
      <w:szCs w:val="22"/>
    </w:rPr>
  </w:style>
  <w:style w:type="character" w:styleId="784">
    <w:name w:val="Heading 7 Char"/>
    <w:basedOn w:val="933"/>
    <w:link w:val="9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5">
    <w:name w:val="Heading 8 Char"/>
    <w:basedOn w:val="933"/>
    <w:link w:val="931"/>
    <w:uiPriority w:val="9"/>
    <w:rPr>
      <w:rFonts w:ascii="Arial" w:hAnsi="Arial" w:eastAsia="Arial" w:cs="Arial"/>
      <w:i/>
      <w:iCs/>
      <w:sz w:val="22"/>
      <w:szCs w:val="22"/>
    </w:rPr>
  </w:style>
  <w:style w:type="character" w:styleId="786">
    <w:name w:val="Heading 9 Char"/>
    <w:basedOn w:val="933"/>
    <w:link w:val="932"/>
    <w:uiPriority w:val="9"/>
    <w:rPr>
      <w:rFonts w:ascii="Arial" w:hAnsi="Arial" w:eastAsia="Arial" w:cs="Arial"/>
      <w:i/>
      <w:iCs/>
      <w:sz w:val="21"/>
      <w:szCs w:val="21"/>
    </w:rPr>
  </w:style>
  <w:style w:type="paragraph" w:styleId="787">
    <w:name w:val="Title"/>
    <w:basedOn w:val="923"/>
    <w:next w:val="923"/>
    <w:link w:val="78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8">
    <w:name w:val="Title Char"/>
    <w:basedOn w:val="933"/>
    <w:link w:val="787"/>
    <w:uiPriority w:val="10"/>
    <w:rPr>
      <w:sz w:val="48"/>
      <w:szCs w:val="48"/>
    </w:rPr>
  </w:style>
  <w:style w:type="character" w:styleId="789">
    <w:name w:val="Subtitle Char"/>
    <w:basedOn w:val="933"/>
    <w:link w:val="987"/>
    <w:uiPriority w:val="11"/>
    <w:rPr>
      <w:sz w:val="24"/>
      <w:szCs w:val="24"/>
    </w:rPr>
  </w:style>
  <w:style w:type="character" w:styleId="790">
    <w:name w:val="Quote Char"/>
    <w:link w:val="991"/>
    <w:uiPriority w:val="29"/>
    <w:rPr>
      <w:i/>
    </w:rPr>
  </w:style>
  <w:style w:type="character" w:styleId="791">
    <w:name w:val="Intense Quote Char"/>
    <w:link w:val="993"/>
    <w:uiPriority w:val="30"/>
    <w:rPr>
      <w:i/>
    </w:rPr>
  </w:style>
  <w:style w:type="character" w:styleId="792">
    <w:name w:val="Header Char"/>
    <w:basedOn w:val="933"/>
    <w:link w:val="945"/>
    <w:uiPriority w:val="99"/>
  </w:style>
  <w:style w:type="character" w:styleId="793">
    <w:name w:val="Footer Char"/>
    <w:basedOn w:val="933"/>
    <w:link w:val="948"/>
    <w:uiPriority w:val="99"/>
  </w:style>
  <w:style w:type="character" w:styleId="794">
    <w:name w:val="Caption Char"/>
    <w:basedOn w:val="985"/>
    <w:link w:val="948"/>
    <w:uiPriority w:val="99"/>
  </w:style>
  <w:style w:type="table" w:styleId="795">
    <w:name w:val="Table Grid Light"/>
    <w:basedOn w:val="9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6">
    <w:name w:val="Plain Table 1"/>
    <w:basedOn w:val="9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>
    <w:name w:val="Plain Table 2"/>
    <w:basedOn w:val="9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8">
    <w:name w:val="Plain Table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9">
    <w:name w:val="Plain Table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Plain Table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1">
    <w:name w:val="Grid Table 1 Light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4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3">
    <w:name w:val="Grid Table 4 - Accent 1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4">
    <w:name w:val="Grid Table 4 - Accent 2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5">
    <w:name w:val="Grid Table 4 - Accent 3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6">
    <w:name w:val="Grid Table 4 - Accent 4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7">
    <w:name w:val="Grid Table 4 - Accent 5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8">
    <w:name w:val="Grid Table 4 - Accent 6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9">
    <w:name w:val="Grid Table 5 Dark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0">
    <w:name w:val="Grid Table 5 Dark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32">
    <w:name w:val="Grid Table 5 Dark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33">
    <w:name w:val="Grid Table 5 Dark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34">
    <w:name w:val="Grid Table 5 Dark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35">
    <w:name w:val="Grid Table 5 Dark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36">
    <w:name w:val="Grid Table 6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7">
    <w:name w:val="Grid Table 6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8">
    <w:name w:val="Grid Table 6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9">
    <w:name w:val="Grid Table 6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0">
    <w:name w:val="Grid Table 6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1">
    <w:name w:val="Grid Table 6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2">
    <w:name w:val="Grid Table 6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3">
    <w:name w:val="Grid Table 7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8">
    <w:name w:val="List Table 2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9">
    <w:name w:val="List Table 2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0">
    <w:name w:val="List Table 2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1">
    <w:name w:val="List Table 2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2">
    <w:name w:val="List Table 2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3">
    <w:name w:val="List Table 2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4">
    <w:name w:val="List Table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5 Dark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5 Dark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6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6">
    <w:name w:val="List Table 6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7">
    <w:name w:val="List Table 6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8">
    <w:name w:val="List Table 6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9">
    <w:name w:val="List Table 6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0">
    <w:name w:val="List Table 6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1">
    <w:name w:val="List Table 6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2">
    <w:name w:val="List Table 7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3">
    <w:name w:val="List Table 7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94">
    <w:name w:val="List Table 7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5">
    <w:name w:val="List Table 7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6">
    <w:name w:val="List Table 7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7">
    <w:name w:val="List Table 7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98">
    <w:name w:val="List Table 7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9">
    <w:name w:val="Lined - Accent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0">
    <w:name w:val="Lined - Accent 1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01">
    <w:name w:val="Lined - Accent 2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2">
    <w:name w:val="Lined - Accent 3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3">
    <w:name w:val="Lined - Accent 4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4">
    <w:name w:val="Lined - Accent 5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05">
    <w:name w:val="Lined - Accent 6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6">
    <w:name w:val="Bordered &amp; Lined - Accent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7">
    <w:name w:val="Bordered &amp; Lined - Accent 1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08">
    <w:name w:val="Bordered &amp; Lined - Accent 2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9">
    <w:name w:val="Bordered &amp; Lined - Accent 3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0">
    <w:name w:val="Bordered &amp; Lined - Accent 4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1">
    <w:name w:val="Bordered &amp; Lined - Accent 5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12">
    <w:name w:val="Bordered &amp; Lined - Accent 6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3">
    <w:name w:val="Bordered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4">
    <w:name w:val="Bordered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5">
    <w:name w:val="Bordered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6">
    <w:name w:val="Bordered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7">
    <w:name w:val="Bordered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8">
    <w:name w:val="Bordered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9">
    <w:name w:val="Bordered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0">
    <w:name w:val="Footnote Text Char"/>
    <w:link w:val="939"/>
    <w:uiPriority w:val="99"/>
    <w:rPr>
      <w:sz w:val="18"/>
    </w:rPr>
  </w:style>
  <w:style w:type="character" w:styleId="921">
    <w:name w:val="Endnote Text Char"/>
    <w:link w:val="1033"/>
    <w:uiPriority w:val="99"/>
    <w:rPr>
      <w:sz w:val="20"/>
    </w:rPr>
  </w:style>
  <w:style w:type="paragraph" w:styleId="922">
    <w:name w:val="table of figures"/>
    <w:basedOn w:val="923"/>
    <w:next w:val="923"/>
    <w:uiPriority w:val="99"/>
    <w:unhideWhenUsed/>
    <w:pPr>
      <w:spacing w:after="0" w:afterAutospacing="0"/>
    </w:pPr>
  </w:style>
  <w:style w:type="paragraph" w:styleId="923" w:default="1">
    <w:name w:val="Normal"/>
    <w:qFormat/>
    <w:rPr>
      <w:sz w:val="28"/>
      <w:szCs w:val="28"/>
    </w:rPr>
  </w:style>
  <w:style w:type="paragraph" w:styleId="924">
    <w:name w:val="Heading 1"/>
    <w:basedOn w:val="926"/>
    <w:next w:val="923"/>
    <w:link w:val="977"/>
    <w:qFormat/>
    <w:pPr>
      <w:numPr>
        <w:ilvl w:val="0"/>
      </w:numPr>
      <w:outlineLvl w:val="0"/>
    </w:pPr>
    <w:rPr>
      <w:sz w:val="28"/>
      <w:szCs w:val="28"/>
    </w:rPr>
  </w:style>
  <w:style w:type="paragraph" w:styleId="925">
    <w:name w:val="Heading 2"/>
    <w:basedOn w:val="927"/>
    <w:next w:val="923"/>
    <w:link w:val="979"/>
    <w:qFormat/>
    <w:pPr>
      <w:outlineLvl w:val="1"/>
    </w:pPr>
  </w:style>
  <w:style w:type="paragraph" w:styleId="926">
    <w:name w:val="Heading 3"/>
    <w:basedOn w:val="923"/>
    <w:next w:val="923"/>
    <w:link w:val="980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27">
    <w:name w:val="Heading 4"/>
    <w:basedOn w:val="926"/>
    <w:next w:val="923"/>
    <w:link w:val="981"/>
    <w:qFormat/>
    <w:pPr>
      <w:numPr>
        <w:ilvl w:val="1"/>
      </w:numPr>
      <w:outlineLvl w:val="3"/>
    </w:pPr>
    <w:rPr>
      <w:bCs/>
    </w:rPr>
  </w:style>
  <w:style w:type="paragraph" w:styleId="928">
    <w:name w:val="Heading 5"/>
    <w:basedOn w:val="923"/>
    <w:next w:val="923"/>
    <w:link w:val="98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29">
    <w:name w:val="Heading 6"/>
    <w:basedOn w:val="923"/>
    <w:next w:val="923"/>
    <w:link w:val="97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30">
    <w:name w:val="Heading 7"/>
    <w:basedOn w:val="923"/>
    <w:next w:val="923"/>
    <w:link w:val="97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31">
    <w:name w:val="Heading 8"/>
    <w:basedOn w:val="923"/>
    <w:next w:val="923"/>
    <w:link w:val="97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32">
    <w:name w:val="Heading 9"/>
    <w:basedOn w:val="923"/>
    <w:next w:val="923"/>
    <w:link w:val="98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33" w:default="1">
    <w:name w:val="Default Paragraph Font"/>
    <w:uiPriority w:val="1"/>
    <w:semiHidden/>
    <w:unhideWhenUsed/>
  </w:style>
  <w:style w:type="table" w:styleId="9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5" w:default="1">
    <w:name w:val="No List"/>
    <w:uiPriority w:val="99"/>
    <w:semiHidden/>
    <w:unhideWhenUsed/>
  </w:style>
  <w:style w:type="paragraph" w:styleId="936" w:customStyle="1">
    <w:name w:val="Название раздела инструкции"/>
    <w:basedOn w:val="923"/>
    <w:pPr>
      <w:jc w:val="center"/>
    </w:pPr>
    <w:rPr>
      <w:b/>
    </w:rPr>
  </w:style>
  <w:style w:type="paragraph" w:styleId="937" w:customStyle="1">
    <w:name w:val="Раздел положения"/>
    <w:basedOn w:val="923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38" w:customStyle="1">
    <w:name w:val="Подраздел раздела положения"/>
    <w:basedOn w:val="923"/>
    <w:pPr>
      <w:numPr>
        <w:ilvl w:val="1"/>
        <w:numId w:val="1"/>
      </w:numPr>
      <w:jc w:val="both"/>
      <w:spacing w:before="80" w:after="80"/>
    </w:pPr>
  </w:style>
  <w:style w:type="paragraph" w:styleId="939">
    <w:name w:val="footnote text"/>
    <w:basedOn w:val="923"/>
    <w:link w:val="1013"/>
    <w:uiPriority w:val="99"/>
    <w:rPr>
      <w:sz w:val="20"/>
      <w:szCs w:val="20"/>
    </w:rPr>
  </w:style>
  <w:style w:type="character" w:styleId="940">
    <w:name w:val="footnote reference"/>
    <w:rPr>
      <w:vertAlign w:val="superscript"/>
    </w:rPr>
  </w:style>
  <w:style w:type="paragraph" w:styleId="941" w:customStyle="1">
    <w:name w:val="Шапка 1"/>
    <w:basedOn w:val="923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42" w:customStyle="1">
    <w:name w:val="Шапка 2"/>
    <w:basedOn w:val="923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43" w:customStyle="1">
    <w:name w:val="Шапка 3"/>
    <w:basedOn w:val="923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44" w:customStyle="1">
    <w:name w:val="Название1"/>
    <w:basedOn w:val="923"/>
    <w:link w:val="986"/>
    <w:uiPriority w:val="10"/>
    <w:qFormat/>
    <w:pPr>
      <w:jc w:val="center"/>
    </w:pPr>
    <w:rPr>
      <w:szCs w:val="20"/>
    </w:rPr>
  </w:style>
  <w:style w:type="paragraph" w:styleId="945">
    <w:name w:val="Header"/>
    <w:basedOn w:val="923"/>
    <w:link w:val="1030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46">
    <w:name w:val="Body Text Indent"/>
    <w:basedOn w:val="923"/>
    <w:pPr>
      <w:ind w:left="360"/>
    </w:pPr>
    <w:rPr>
      <w:sz w:val="24"/>
      <w:szCs w:val="24"/>
    </w:rPr>
  </w:style>
  <w:style w:type="table" w:styleId="947">
    <w:name w:val="Table Grid"/>
    <w:basedOn w:val="93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8">
    <w:name w:val="Footer"/>
    <w:basedOn w:val="923"/>
    <w:pPr>
      <w:tabs>
        <w:tab w:val="center" w:pos="4677" w:leader="none"/>
        <w:tab w:val="right" w:pos="9355" w:leader="none"/>
      </w:tabs>
    </w:pPr>
  </w:style>
  <w:style w:type="paragraph" w:styleId="949">
    <w:name w:val="Body Text"/>
    <w:basedOn w:val="923"/>
    <w:link w:val="1016"/>
    <w:pPr>
      <w:spacing w:after="120"/>
    </w:pPr>
  </w:style>
  <w:style w:type="paragraph" w:styleId="950">
    <w:name w:val="Body Text Indent 2"/>
    <w:basedOn w:val="923"/>
    <w:pPr>
      <w:ind w:left="283"/>
      <w:spacing w:after="120" w:line="480" w:lineRule="auto"/>
    </w:pPr>
  </w:style>
  <w:style w:type="paragraph" w:styleId="951">
    <w:name w:val="Body Text 3"/>
    <w:basedOn w:val="923"/>
    <w:pPr>
      <w:spacing w:after="120"/>
    </w:pPr>
    <w:rPr>
      <w:sz w:val="16"/>
      <w:szCs w:val="16"/>
    </w:rPr>
  </w:style>
  <w:style w:type="paragraph" w:styleId="952">
    <w:name w:val="Body Text Indent 3"/>
    <w:basedOn w:val="923"/>
    <w:link w:val="1047"/>
    <w:pPr>
      <w:ind w:left="283"/>
      <w:spacing w:after="120"/>
    </w:pPr>
    <w:rPr>
      <w:sz w:val="16"/>
      <w:szCs w:val="16"/>
    </w:rPr>
  </w:style>
  <w:style w:type="paragraph" w:styleId="953">
    <w:name w:val="Body Text 2"/>
    <w:basedOn w:val="923"/>
    <w:pPr>
      <w:spacing w:after="120" w:line="480" w:lineRule="auto"/>
    </w:pPr>
  </w:style>
  <w:style w:type="paragraph" w:styleId="954">
    <w:name w:val="Block Text"/>
    <w:basedOn w:val="923"/>
    <w:pPr>
      <w:ind w:left="-567" w:right="-766"/>
      <w:jc w:val="center"/>
    </w:pPr>
    <w:rPr>
      <w:b/>
      <w:bCs/>
      <w:sz w:val="24"/>
      <w:szCs w:val="20"/>
    </w:rPr>
  </w:style>
  <w:style w:type="paragraph" w:styleId="955" w:customStyle="1">
    <w:name w:val="Подпункт"/>
    <w:basedOn w:val="923"/>
    <w:link w:val="101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56" w:customStyle="1">
    <w:name w:val="Пункт2"/>
    <w:basedOn w:val="923"/>
    <w:link w:val="103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57">
    <w:name w:val="page number"/>
    <w:basedOn w:val="933"/>
  </w:style>
  <w:style w:type="paragraph" w:styleId="958">
    <w:name w:val="toc 1"/>
    <w:basedOn w:val="923"/>
    <w:next w:val="923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59">
    <w:name w:val="toc 3"/>
    <w:basedOn w:val="923"/>
    <w:next w:val="923"/>
    <w:uiPriority w:val="39"/>
    <w:pPr>
      <w:ind w:left="280"/>
    </w:pPr>
    <w:rPr>
      <w:rFonts w:cstheme="minorHAnsi"/>
      <w:sz w:val="20"/>
      <w:szCs w:val="20"/>
    </w:rPr>
  </w:style>
  <w:style w:type="character" w:styleId="960">
    <w:name w:val="Hyperlink"/>
    <w:uiPriority w:val="99"/>
    <w:rPr>
      <w:color w:val="0000ff"/>
      <w:u w:val="single"/>
    </w:rPr>
  </w:style>
  <w:style w:type="paragraph" w:styleId="961" w:customStyle="1">
    <w:name w:val="Раздел регламента"/>
    <w:basedOn w:val="923"/>
  </w:style>
  <w:style w:type="paragraph" w:styleId="962" w:customStyle="1">
    <w:name w:val="Приложение к регламенту"/>
    <w:basedOn w:val="923"/>
    <w:pPr>
      <w:jc w:val="right"/>
    </w:pPr>
  </w:style>
  <w:style w:type="paragraph" w:styleId="963">
    <w:name w:val="toc 2"/>
    <w:basedOn w:val="923"/>
    <w:next w:val="92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64">
    <w:name w:val="Balloon Text"/>
    <w:basedOn w:val="923"/>
    <w:semiHidden/>
    <w:rPr>
      <w:rFonts w:ascii="Tahoma" w:hAnsi="Tahoma" w:cs="Tahoma"/>
      <w:sz w:val="16"/>
      <w:szCs w:val="16"/>
    </w:rPr>
  </w:style>
  <w:style w:type="character" w:styleId="965">
    <w:name w:val="annotation reference"/>
    <w:uiPriority w:val="99"/>
    <w:semiHidden/>
    <w:rPr>
      <w:sz w:val="16"/>
      <w:szCs w:val="16"/>
    </w:rPr>
  </w:style>
  <w:style w:type="paragraph" w:styleId="966">
    <w:name w:val="annotation text"/>
    <w:basedOn w:val="923"/>
    <w:link w:val="1031"/>
    <w:semiHidden/>
    <w:rPr>
      <w:sz w:val="20"/>
      <w:szCs w:val="20"/>
    </w:rPr>
  </w:style>
  <w:style w:type="paragraph" w:styleId="967">
    <w:name w:val="annotation subject"/>
    <w:basedOn w:val="966"/>
    <w:next w:val="966"/>
    <w:semiHidden/>
    <w:rPr>
      <w:b/>
      <w:bCs/>
    </w:rPr>
  </w:style>
  <w:style w:type="paragraph" w:styleId="968" w:customStyle="1">
    <w:name w:val="Обычный (веб)1"/>
    <w:basedOn w:val="923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69">
    <w:name w:val="toc 9"/>
    <w:basedOn w:val="923"/>
    <w:next w:val="92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70">
    <w:name w:val="toc 5"/>
    <w:basedOn w:val="923"/>
    <w:next w:val="92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71">
    <w:name w:val="toc 4"/>
    <w:basedOn w:val="923"/>
    <w:next w:val="923"/>
    <w:uiPriority w:val="39"/>
    <w:pPr>
      <w:ind w:left="560"/>
    </w:pPr>
    <w:rPr>
      <w:rFonts w:cstheme="minorHAnsi"/>
      <w:sz w:val="20"/>
      <w:szCs w:val="20"/>
    </w:rPr>
  </w:style>
  <w:style w:type="paragraph" w:styleId="972" w:customStyle="1">
    <w:name w:val="Раздел положения 2"/>
    <w:basedOn w:val="923"/>
    <w:pPr>
      <w:jc w:val="both"/>
      <w:pageBreakBefore/>
      <w:outlineLvl w:val="0"/>
    </w:pPr>
    <w:rPr>
      <w:b/>
    </w:rPr>
  </w:style>
  <w:style w:type="character" w:styleId="973">
    <w:name w:val="Strong"/>
    <w:qFormat/>
    <w:rPr>
      <w:b/>
      <w:bCs/>
    </w:rPr>
  </w:style>
  <w:style w:type="character" w:styleId="974" w:customStyle="1">
    <w:name w:val="Заголовок 6 Знак"/>
    <w:link w:val="929"/>
    <w:uiPriority w:val="9"/>
    <w:rPr>
      <w:rFonts w:ascii="Cambria" w:hAnsi="Cambria"/>
      <w:i/>
      <w:iCs/>
      <w:color w:val="243f60"/>
    </w:rPr>
  </w:style>
  <w:style w:type="character" w:styleId="975" w:customStyle="1">
    <w:name w:val="Заголовок 7 Знак"/>
    <w:link w:val="930"/>
    <w:uiPriority w:val="9"/>
    <w:rPr>
      <w:rFonts w:ascii="Cambria" w:hAnsi="Cambria"/>
      <w:i/>
      <w:iCs/>
      <w:color w:val="404040"/>
    </w:rPr>
  </w:style>
  <w:style w:type="character" w:styleId="976" w:customStyle="1">
    <w:name w:val="Заголовок 8 Знак"/>
    <w:link w:val="931"/>
    <w:uiPriority w:val="9"/>
    <w:rPr>
      <w:rFonts w:ascii="Cambria" w:hAnsi="Cambria"/>
      <w:color w:val="4f81bd"/>
    </w:rPr>
  </w:style>
  <w:style w:type="character" w:styleId="977" w:customStyle="1">
    <w:name w:val="Заголовок 1 Знак"/>
    <w:link w:val="924"/>
    <w:rPr>
      <w:rFonts w:eastAsia="Calibri"/>
      <w:b/>
      <w:sz w:val="28"/>
      <w:szCs w:val="28"/>
    </w:rPr>
  </w:style>
  <w:style w:type="paragraph" w:styleId="978" w:customStyle="1">
    <w:name w:val="Знак Знак Знак Знак Знак Знак Знак Знак Знак"/>
    <w:basedOn w:val="92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79" w:customStyle="1">
    <w:name w:val="Заголовок 2 Знак"/>
    <w:link w:val="925"/>
    <w:rPr>
      <w:rFonts w:eastAsia="Calibri"/>
      <w:b/>
      <w:bCs/>
      <w:sz w:val="24"/>
      <w:szCs w:val="24"/>
    </w:rPr>
  </w:style>
  <w:style w:type="character" w:styleId="980" w:customStyle="1">
    <w:name w:val="Заголовок 3 Знак"/>
    <w:link w:val="926"/>
    <w:rPr>
      <w:rFonts w:eastAsia="Calibri"/>
      <w:b/>
      <w:sz w:val="24"/>
      <w:szCs w:val="24"/>
    </w:rPr>
  </w:style>
  <w:style w:type="character" w:styleId="981" w:customStyle="1">
    <w:name w:val="Заголовок 4 Знак"/>
    <w:link w:val="927"/>
    <w:rPr>
      <w:rFonts w:eastAsia="Calibri"/>
      <w:b/>
      <w:bCs/>
      <w:sz w:val="24"/>
      <w:szCs w:val="24"/>
    </w:rPr>
  </w:style>
  <w:style w:type="character" w:styleId="982" w:customStyle="1">
    <w:name w:val="Заголовок 5 Знак"/>
    <w:link w:val="928"/>
    <w:uiPriority w:val="9"/>
    <w:rPr>
      <w:b/>
      <w:bCs/>
      <w:i/>
      <w:iCs/>
      <w:sz w:val="26"/>
      <w:szCs w:val="26"/>
    </w:rPr>
  </w:style>
  <w:style w:type="character" w:styleId="983" w:customStyle="1">
    <w:name w:val="Заголовок 9 Знак"/>
    <w:link w:val="932"/>
    <w:uiPriority w:val="9"/>
    <w:rPr>
      <w:rFonts w:ascii="Arial" w:hAnsi="Arial" w:cs="Arial"/>
      <w:sz w:val="22"/>
      <w:szCs w:val="22"/>
    </w:rPr>
  </w:style>
  <w:style w:type="paragraph" w:styleId="984">
    <w:name w:val="No Spacing"/>
    <w:basedOn w:val="92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85">
    <w:name w:val="Caption"/>
    <w:basedOn w:val="923"/>
    <w:next w:val="923"/>
    <w:link w:val="794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86" w:customStyle="1">
    <w:name w:val="Название Знак"/>
    <w:link w:val="944"/>
    <w:uiPriority w:val="10"/>
    <w:rPr>
      <w:sz w:val="28"/>
    </w:rPr>
  </w:style>
  <w:style w:type="paragraph" w:styleId="987">
    <w:name w:val="Subtitle"/>
    <w:basedOn w:val="923"/>
    <w:next w:val="923"/>
    <w:link w:val="98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88" w:customStyle="1">
    <w:name w:val="Подзаголовок Знак"/>
    <w:link w:val="98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89">
    <w:name w:val="Emphasis"/>
    <w:uiPriority w:val="20"/>
    <w:qFormat/>
    <w:rPr>
      <w:i/>
      <w:iCs/>
    </w:rPr>
  </w:style>
  <w:style w:type="paragraph" w:styleId="990">
    <w:name w:val="List Paragraph"/>
    <w:basedOn w:val="923"/>
    <w:link w:val="102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91">
    <w:name w:val="Quote"/>
    <w:basedOn w:val="923"/>
    <w:next w:val="923"/>
    <w:link w:val="99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92" w:customStyle="1">
    <w:name w:val="Цитата 2 Знак"/>
    <w:link w:val="991"/>
    <w:uiPriority w:val="29"/>
    <w:rPr>
      <w:rFonts w:ascii="Calibri" w:hAnsi="Calibri" w:eastAsia="Calibri"/>
      <w:i/>
      <w:iCs/>
      <w:color w:val="000000"/>
    </w:rPr>
  </w:style>
  <w:style w:type="paragraph" w:styleId="993">
    <w:name w:val="Intense Quote"/>
    <w:basedOn w:val="923"/>
    <w:next w:val="923"/>
    <w:link w:val="99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94" w:customStyle="1">
    <w:name w:val="Выделенная цитата Знак"/>
    <w:link w:val="993"/>
    <w:uiPriority w:val="30"/>
    <w:rPr>
      <w:rFonts w:ascii="Calibri" w:hAnsi="Calibri" w:eastAsia="Calibri"/>
      <w:b/>
      <w:bCs/>
      <w:i/>
      <w:iCs/>
      <w:color w:val="4f81bd"/>
    </w:rPr>
  </w:style>
  <w:style w:type="character" w:styleId="995">
    <w:name w:val="Subtle Emphasis"/>
    <w:uiPriority w:val="19"/>
    <w:qFormat/>
    <w:rPr>
      <w:i/>
      <w:iCs/>
      <w:color w:val="808080"/>
    </w:rPr>
  </w:style>
  <w:style w:type="character" w:styleId="996">
    <w:name w:val="Intense Emphasis"/>
    <w:uiPriority w:val="21"/>
    <w:qFormat/>
    <w:rPr>
      <w:b/>
      <w:bCs/>
      <w:i/>
      <w:iCs/>
      <w:color w:val="4f81bd"/>
    </w:rPr>
  </w:style>
  <w:style w:type="character" w:styleId="997">
    <w:name w:val="Subtle Reference"/>
    <w:uiPriority w:val="31"/>
    <w:qFormat/>
    <w:rPr>
      <w:smallCaps/>
      <w:color w:val="c0504d"/>
      <w:u w:val="single"/>
    </w:rPr>
  </w:style>
  <w:style w:type="character" w:styleId="99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99">
    <w:name w:val="Book Title"/>
    <w:uiPriority w:val="33"/>
    <w:qFormat/>
    <w:rPr>
      <w:b/>
      <w:bCs/>
      <w:smallCaps/>
      <w:spacing w:val="5"/>
    </w:rPr>
  </w:style>
  <w:style w:type="paragraph" w:styleId="1000">
    <w:name w:val="TOC Heading"/>
    <w:basedOn w:val="924"/>
    <w:next w:val="92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01">
    <w:name w:val="E-mail Signature"/>
    <w:basedOn w:val="923"/>
    <w:link w:val="1002"/>
    <w:uiPriority w:val="99"/>
    <w:unhideWhenUsed/>
    <w:rPr>
      <w:rFonts w:eastAsia="Calibri"/>
      <w:sz w:val="24"/>
      <w:szCs w:val="24"/>
    </w:rPr>
  </w:style>
  <w:style w:type="character" w:styleId="1002" w:customStyle="1">
    <w:name w:val="Электронная подпись Знак"/>
    <w:link w:val="1001"/>
    <w:uiPriority w:val="99"/>
    <w:rPr>
      <w:rFonts w:eastAsia="Calibri"/>
      <w:sz w:val="24"/>
      <w:szCs w:val="24"/>
    </w:rPr>
  </w:style>
  <w:style w:type="paragraph" w:styleId="1003" w:customStyle="1">
    <w:name w:val="Знак"/>
    <w:basedOn w:val="9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4" w:customStyle="1">
    <w:name w:val="Нумерованный список ур3"/>
    <w:basedOn w:val="92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05" w:customStyle="1">
    <w:name w:val="Нумерованный список 1"/>
    <w:basedOn w:val="923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06" w:customStyle="1">
    <w:name w:val="Нумерованный список ур2"/>
    <w:basedOn w:val="923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07">
    <w:name w:val="Revision"/>
    <w:hidden/>
    <w:uiPriority w:val="99"/>
    <w:semiHidden/>
    <w:rPr>
      <w:rFonts w:eastAsia="Calibri"/>
      <w:sz w:val="24"/>
      <w:szCs w:val="24"/>
    </w:rPr>
  </w:style>
  <w:style w:type="paragraph" w:styleId="100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09" w:customStyle="1">
    <w:name w:val="Знак Знак3 Знак Знак"/>
    <w:basedOn w:val="92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10" w:customStyle="1">
    <w:name w:val="Пункт"/>
    <w:basedOn w:val="923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11" w:customStyle="1">
    <w:name w:val="Подпункт Знак1"/>
    <w:link w:val="955"/>
    <w:rPr>
      <w:sz w:val="28"/>
    </w:rPr>
  </w:style>
  <w:style w:type="paragraph" w:styleId="1012" w:customStyle="1">
    <w:name w:val="Абзац списка1"/>
    <w:basedOn w:val="923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13" w:customStyle="1">
    <w:name w:val="Текст сноски Знак"/>
    <w:link w:val="939"/>
    <w:uiPriority w:val="99"/>
  </w:style>
  <w:style w:type="numbering" w:styleId="1014" w:customStyle="1">
    <w:name w:val="Стиль1"/>
    <w:uiPriority w:val="99"/>
    <w:pPr>
      <w:numPr>
        <w:ilvl w:val="0"/>
        <w:numId w:val="3"/>
      </w:numPr>
    </w:pPr>
  </w:style>
  <w:style w:type="paragraph" w:styleId="1015" w:customStyle="1">
    <w:name w:val="Таблица"/>
    <w:basedOn w:val="92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16" w:customStyle="1">
    <w:name w:val="Основной текст Знак"/>
    <w:link w:val="949"/>
    <w:rPr>
      <w:sz w:val="28"/>
      <w:szCs w:val="28"/>
    </w:rPr>
  </w:style>
  <w:style w:type="character" w:styleId="1017" w:customStyle="1">
    <w:name w:val="blk"/>
  </w:style>
  <w:style w:type="numbering" w:styleId="1018" w:customStyle="1">
    <w:name w:val="Стиль2"/>
    <w:uiPriority w:val="99"/>
    <w:pPr>
      <w:numPr>
        <w:ilvl w:val="0"/>
        <w:numId w:val="5"/>
      </w:numPr>
    </w:pPr>
  </w:style>
  <w:style w:type="paragraph" w:styleId="1019" w:customStyle="1">
    <w:name w:val="Таблица шапка"/>
    <w:basedOn w:val="923"/>
    <w:pPr>
      <w:ind w:left="57" w:right="57"/>
      <w:keepNext/>
      <w:spacing w:before="40" w:after="40"/>
    </w:pPr>
    <w:rPr>
      <w:sz w:val="22"/>
      <w:szCs w:val="26"/>
    </w:rPr>
  </w:style>
  <w:style w:type="character" w:styleId="1020" w:customStyle="1">
    <w:name w:val="Абзац списка Знак"/>
    <w:link w:val="990"/>
    <w:uiPriority w:val="34"/>
    <w:rPr>
      <w:rFonts w:eastAsia="Calibri"/>
      <w:sz w:val="24"/>
      <w:szCs w:val="24"/>
    </w:rPr>
  </w:style>
  <w:style w:type="character" w:styleId="1021" w:customStyle="1">
    <w:name w:val="комментарий"/>
    <w:rPr>
      <w:b/>
      <w:i/>
      <w:shd w:val="clear" w:color="auto" w:fill="ffff99"/>
    </w:rPr>
  </w:style>
  <w:style w:type="paragraph" w:styleId="1022" w:customStyle="1">
    <w:name w:val="Подподпункт"/>
    <w:basedOn w:val="955"/>
    <w:link w:val="102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23" w:customStyle="1">
    <w:name w:val="Подподпункт Знак"/>
    <w:link w:val="1022"/>
    <w:rPr>
      <w:sz w:val="26"/>
      <w:szCs w:val="26"/>
    </w:rPr>
  </w:style>
  <w:style w:type="paragraph" w:styleId="1024" w:customStyle="1">
    <w:name w:val="УРОВЕНЬ_(а)"/>
    <w:basedOn w:val="99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25" w:customStyle="1">
    <w:name w:val="УРОВЕНЬ_-"/>
    <w:basedOn w:val="99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26" w:customStyle="1">
    <w:name w:val="УРОВЕНЬ_Абзац_тип2"/>
    <w:basedOn w:val="99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27" w:customStyle="1">
    <w:name w:val="УРОВЕНЬ_Абзац_тип3"/>
    <w:basedOn w:val="990"/>
    <w:link w:val="102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28" w:customStyle="1">
    <w:name w:val="УРОВЕНЬ_Подпись"/>
    <w:basedOn w:val="99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29" w:customStyle="1">
    <w:name w:val="УРОВЕНЬ_Абзац_тип3 Знак"/>
    <w:link w:val="1027"/>
    <w:rPr>
      <w:rFonts w:eastAsia="Calibri"/>
      <w:sz w:val="26"/>
      <w:szCs w:val="28"/>
      <w:lang w:eastAsia="en-US"/>
    </w:rPr>
  </w:style>
  <w:style w:type="character" w:styleId="1030" w:customStyle="1">
    <w:name w:val="Верхний колонтитул Знак"/>
    <w:link w:val="945"/>
    <w:uiPriority w:val="99"/>
    <w:rPr>
      <w:sz w:val="24"/>
      <w:szCs w:val="24"/>
    </w:rPr>
  </w:style>
  <w:style w:type="character" w:styleId="1031" w:customStyle="1">
    <w:name w:val="Текст примечания Знак"/>
    <w:link w:val="966"/>
    <w:semiHidden/>
  </w:style>
  <w:style w:type="paragraph" w:styleId="1032" w:customStyle="1">
    <w:name w:val="Стиль Заголовок 1 + по ширине"/>
    <w:basedOn w:val="924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33">
    <w:name w:val="endnote text"/>
    <w:basedOn w:val="923"/>
    <w:link w:val="1034"/>
    <w:rPr>
      <w:sz w:val="20"/>
      <w:szCs w:val="20"/>
    </w:rPr>
  </w:style>
  <w:style w:type="character" w:styleId="1034" w:customStyle="1">
    <w:name w:val="Текст концевой сноски Знак"/>
    <w:basedOn w:val="933"/>
    <w:link w:val="1033"/>
  </w:style>
  <w:style w:type="character" w:styleId="1035">
    <w:name w:val="endnote reference"/>
    <w:basedOn w:val="933"/>
    <w:rPr>
      <w:vertAlign w:val="superscript"/>
    </w:rPr>
  </w:style>
  <w:style w:type="paragraph" w:styleId="1036" w:customStyle="1">
    <w:name w:val="Заголовок 2 КВВ"/>
    <w:basedOn w:val="923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37" w:customStyle="1">
    <w:name w:val="Пункт2 Знак"/>
    <w:link w:val="956"/>
    <w:rPr>
      <w:b/>
      <w:sz w:val="28"/>
    </w:rPr>
  </w:style>
  <w:style w:type="paragraph" w:styleId="1038" w:customStyle="1">
    <w:name w:val="Таблица текст"/>
    <w:basedOn w:val="923"/>
    <w:pPr>
      <w:ind w:left="57" w:right="57"/>
      <w:spacing w:before="40" w:after="40"/>
    </w:pPr>
    <w:rPr>
      <w:sz w:val="24"/>
      <w:szCs w:val="26"/>
    </w:rPr>
  </w:style>
  <w:style w:type="paragraph" w:styleId="1039">
    <w:name w:val="Normal (Web)"/>
    <w:basedOn w:val="92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40" w:customStyle="1">
    <w:name w:val="УРОВЕНЬ_1."/>
    <w:basedOn w:val="990"/>
    <w:link w:val="104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41" w:customStyle="1">
    <w:name w:val="УРОВЕНЬ_1. Знак"/>
    <w:link w:val="1040"/>
    <w:rPr>
      <w:rFonts w:eastAsia="Calibri"/>
      <w:caps/>
      <w:sz w:val="28"/>
      <w:szCs w:val="28"/>
      <w:lang w:eastAsia="en-US"/>
    </w:rPr>
  </w:style>
  <w:style w:type="table" w:styleId="1042" w:customStyle="1">
    <w:name w:val="Сетка таблицы1"/>
    <w:basedOn w:val="934"/>
    <w:next w:val="94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3">
    <w:name w:val="toc 6"/>
    <w:basedOn w:val="923"/>
    <w:next w:val="92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44">
    <w:name w:val="toc 7"/>
    <w:basedOn w:val="923"/>
    <w:next w:val="92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45">
    <w:name w:val="toc 8"/>
    <w:basedOn w:val="923"/>
    <w:next w:val="92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46" w:customStyle="1">
    <w:name w:val="Неразрешенное упоминание1"/>
    <w:basedOn w:val="933"/>
    <w:uiPriority w:val="99"/>
    <w:semiHidden/>
    <w:unhideWhenUsed/>
    <w:rPr>
      <w:color w:val="605e5c"/>
      <w:shd w:val="clear" w:color="auto" w:fill="e1dfdd"/>
    </w:rPr>
  </w:style>
  <w:style w:type="character" w:styleId="1047" w:customStyle="1">
    <w:name w:val="Основной текст с отступом 3 Знак"/>
    <w:link w:val="952"/>
    <w:rPr>
      <w:sz w:val="16"/>
      <w:szCs w:val="16"/>
    </w:rPr>
  </w:style>
  <w:style w:type="paragraph" w:styleId="1048" w:customStyle="1">
    <w:name w:val="ConsNonformat"/>
    <w:rPr>
      <w:rFonts w:ascii="Courier New" w:hAnsi="Courier New" w:cs="Courier New"/>
    </w:rPr>
  </w:style>
  <w:style w:type="character" w:styleId="1049" w:customStyle="1">
    <w:name w:val="Основной текст2"/>
    <w:basedOn w:val="1018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styleId="1050" w:customStyle="1">
    <w:name w:val="Main 14"/>
    <w:basedOn w:val="979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customXml" Target="../customXml/item1.xml" /><Relationship Id="rId16" Type="http://schemas.openxmlformats.org/officeDocument/2006/relationships/comments" Target="comments.xml" /><Relationship Id="rId17" Type="http://schemas.microsoft.com/office/2011/relationships/commentsExtended" Target="commentsExtended.xml" /><Relationship Id="rId18" Type="http://schemas.microsoft.com/office/2018/08/relationships/commentsExtensible" Target="commentsExtensible.xml" /><Relationship Id="rId19" Type="http://schemas.microsoft.com/office/2016/09/relationships/commentsIds" Target="commentsIds.xml" /><Relationship Id="rId20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0AC31-DD71-4AAB-A8FE-47A66C06E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malyutina_en</cp:lastModifiedBy>
  <cp:revision>42</cp:revision>
  <dcterms:created xsi:type="dcterms:W3CDTF">2023-02-13T05:36:00Z</dcterms:created>
  <dcterms:modified xsi:type="dcterms:W3CDTF">2026-04-27T02:10:52Z</dcterms:modified>
</cp:coreProperties>
</file>